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44" w:rsidRPr="00765583" w:rsidRDefault="008A6544" w:rsidP="008A6544">
      <w:pPr>
        <w:spacing w:after="0" w:line="240" w:lineRule="auto"/>
        <w:ind w:left="6096"/>
        <w:rPr>
          <w:rFonts w:ascii="Times New Roman" w:hAnsi="Times New Roman"/>
        </w:rPr>
      </w:pPr>
      <w:r w:rsidRPr="00765583">
        <w:rPr>
          <w:rFonts w:ascii="Times New Roman" w:hAnsi="Times New Roman"/>
        </w:rPr>
        <w:t>Приложение №</w:t>
      </w:r>
      <w:r w:rsidR="00ED2B92" w:rsidRPr="00765583">
        <w:rPr>
          <w:rFonts w:ascii="Times New Roman" w:hAnsi="Times New Roman"/>
        </w:rPr>
        <w:t>4</w:t>
      </w:r>
      <w:r w:rsidRPr="00765583">
        <w:rPr>
          <w:rFonts w:ascii="Times New Roman" w:hAnsi="Times New Roman"/>
        </w:rPr>
        <w:t xml:space="preserve"> к типовому договору о подключении к системе теплоснабжения</w:t>
      </w:r>
    </w:p>
    <w:p w:rsidR="00826424" w:rsidRPr="00765583" w:rsidRDefault="00826424" w:rsidP="008A6544">
      <w:pPr>
        <w:spacing w:after="0" w:line="240" w:lineRule="auto"/>
        <w:ind w:left="6096"/>
        <w:rPr>
          <w:rFonts w:ascii="Times New Roman" w:hAnsi="Times New Roman"/>
        </w:rPr>
      </w:pPr>
    </w:p>
    <w:p w:rsidR="00ED2B92" w:rsidRPr="00765583" w:rsidRDefault="00ED2B92" w:rsidP="00826424">
      <w:pPr>
        <w:pStyle w:val="HEADERTEXT"/>
        <w:jc w:val="center"/>
        <w:rPr>
          <w:rFonts w:ascii="Times New Roman" w:hAnsi="Times New Roman" w:cs="Times New Roman"/>
          <w:b/>
          <w:bCs/>
          <w:color w:val="auto"/>
        </w:rPr>
      </w:pPr>
    </w:p>
    <w:p w:rsidR="00006E97" w:rsidRPr="00E118B3" w:rsidRDefault="00006E97" w:rsidP="00006E97">
      <w:pPr>
        <w:spacing w:after="0" w:line="240" w:lineRule="auto"/>
        <w:jc w:val="center"/>
        <w:rPr>
          <w:rFonts w:ascii="Times New Roman" w:hAnsi="Times New Roman"/>
          <w:sz w:val="28"/>
          <w:szCs w:val="28"/>
        </w:rPr>
      </w:pPr>
      <w:r w:rsidRPr="00E118B3">
        <w:rPr>
          <w:rFonts w:ascii="Times New Roman" w:hAnsi="Times New Roman"/>
          <w:sz w:val="28"/>
          <w:szCs w:val="28"/>
        </w:rPr>
        <w:t>Расчет платы за подключение (технологическое присоединение)</w:t>
      </w:r>
    </w:p>
    <w:p w:rsidR="00006E97" w:rsidRDefault="00006E97" w:rsidP="00006E97">
      <w:pPr>
        <w:spacing w:after="0" w:line="240" w:lineRule="auto"/>
        <w:jc w:val="center"/>
        <w:rPr>
          <w:rFonts w:ascii="Times New Roman" w:hAnsi="Times New Roman"/>
          <w:sz w:val="28"/>
          <w:szCs w:val="28"/>
        </w:rPr>
      </w:pPr>
      <w:r w:rsidRPr="00E118B3">
        <w:rPr>
          <w:rFonts w:ascii="Times New Roman" w:hAnsi="Times New Roman"/>
          <w:sz w:val="28"/>
          <w:szCs w:val="28"/>
        </w:rPr>
        <w:t>к системе теплоснабжения</w:t>
      </w:r>
    </w:p>
    <w:p w:rsidR="00006E97" w:rsidRPr="00E118B3" w:rsidRDefault="00006E97" w:rsidP="00006E97">
      <w:pPr>
        <w:spacing w:after="0" w:line="240" w:lineRule="auto"/>
        <w:rPr>
          <w:rFonts w:ascii="Times New Roman" w:hAnsi="Times New Roman"/>
          <w:sz w:val="28"/>
          <w:szCs w:val="28"/>
        </w:rPr>
      </w:pPr>
    </w:p>
    <w:p w:rsidR="00006E97" w:rsidRDefault="00006E97" w:rsidP="00006E97">
      <w:pPr>
        <w:autoSpaceDE w:val="0"/>
        <w:autoSpaceDN w:val="0"/>
        <w:adjustRightInd w:val="0"/>
        <w:spacing w:after="0"/>
        <w:ind w:firstLine="709"/>
        <w:jc w:val="both"/>
        <w:rPr>
          <w:rFonts w:ascii="Times New Roman" w:hAnsi="Times New Roman"/>
          <w:sz w:val="28"/>
          <w:szCs w:val="28"/>
        </w:rPr>
      </w:pPr>
      <w:r w:rsidRPr="00E118B3">
        <w:rPr>
          <w:rFonts w:ascii="Times New Roman" w:hAnsi="Times New Roman"/>
          <w:sz w:val="28"/>
          <w:szCs w:val="28"/>
        </w:rPr>
        <w:t xml:space="preserve">1. Плата за подключение (технологическое присоединение) объекта </w:t>
      </w:r>
      <w:r>
        <w:rPr>
          <w:rFonts w:ascii="Times New Roman" w:hAnsi="Times New Roman"/>
          <w:sz w:val="28"/>
          <w:szCs w:val="28"/>
        </w:rPr>
        <w:t>з</w:t>
      </w:r>
      <w:r w:rsidRPr="00E118B3">
        <w:rPr>
          <w:rFonts w:ascii="Times New Roman" w:hAnsi="Times New Roman"/>
          <w:sz w:val="28"/>
          <w:szCs w:val="28"/>
        </w:rPr>
        <w:t xml:space="preserve">аявителя к системе теплоснабжения с подключаемой тепловой нагрузкой </w:t>
      </w:r>
      <w:r>
        <w:rPr>
          <w:rFonts w:ascii="Times New Roman" w:hAnsi="Times New Roman"/>
          <w:sz w:val="28"/>
          <w:szCs w:val="28"/>
        </w:rPr>
        <w:t xml:space="preserve">____________ </w:t>
      </w:r>
      <w:r w:rsidRPr="00E118B3">
        <w:rPr>
          <w:rFonts w:ascii="Times New Roman" w:hAnsi="Times New Roman"/>
          <w:sz w:val="28"/>
          <w:szCs w:val="28"/>
        </w:rPr>
        <w:t>определяется в соотве</w:t>
      </w:r>
      <w:r>
        <w:rPr>
          <w:rFonts w:ascii="Times New Roman" w:hAnsi="Times New Roman"/>
          <w:sz w:val="28"/>
          <w:szCs w:val="28"/>
        </w:rPr>
        <w:t>тствии со следующими нормативно-</w:t>
      </w:r>
      <w:r w:rsidRPr="00E118B3">
        <w:rPr>
          <w:rFonts w:ascii="Times New Roman" w:hAnsi="Times New Roman"/>
          <w:sz w:val="28"/>
          <w:szCs w:val="28"/>
        </w:rPr>
        <w:t>правовыми актами РФ:</w:t>
      </w:r>
    </w:p>
    <w:p w:rsidR="00006E97" w:rsidRPr="00E118B3" w:rsidRDefault="00006E97" w:rsidP="00006E97">
      <w:pPr>
        <w:pStyle w:val="a9"/>
        <w:numPr>
          <w:ilvl w:val="0"/>
          <w:numId w:val="1"/>
        </w:numPr>
        <w:spacing w:after="200" w:line="240" w:lineRule="auto"/>
        <w:ind w:left="851" w:hanging="142"/>
        <w:jc w:val="both"/>
        <w:rPr>
          <w:rFonts w:ascii="Times New Roman" w:hAnsi="Times New Roman"/>
          <w:sz w:val="28"/>
          <w:szCs w:val="28"/>
        </w:rPr>
      </w:pPr>
      <w:r w:rsidRPr="00E118B3">
        <w:rPr>
          <w:rFonts w:ascii="Times New Roman" w:hAnsi="Times New Roman"/>
          <w:sz w:val="28"/>
          <w:szCs w:val="28"/>
        </w:rPr>
        <w:t>Федеральный закон от 27.07.2010 №</w:t>
      </w:r>
      <w:r>
        <w:rPr>
          <w:rFonts w:ascii="Times New Roman" w:hAnsi="Times New Roman"/>
          <w:sz w:val="28"/>
          <w:szCs w:val="28"/>
        </w:rPr>
        <w:t xml:space="preserve"> </w:t>
      </w:r>
      <w:r w:rsidRPr="00E118B3">
        <w:rPr>
          <w:rFonts w:ascii="Times New Roman" w:hAnsi="Times New Roman"/>
          <w:sz w:val="28"/>
          <w:szCs w:val="28"/>
        </w:rPr>
        <w:t>190-ФЗ «О теплоснабжении»;</w:t>
      </w:r>
    </w:p>
    <w:p w:rsidR="00006E97" w:rsidRPr="00702309" w:rsidRDefault="00006E97" w:rsidP="00006E97">
      <w:pPr>
        <w:pStyle w:val="a9"/>
        <w:numPr>
          <w:ilvl w:val="0"/>
          <w:numId w:val="1"/>
        </w:numPr>
        <w:tabs>
          <w:tab w:val="left" w:pos="709"/>
          <w:tab w:val="left" w:pos="851"/>
        </w:tabs>
        <w:spacing w:after="0" w:line="240" w:lineRule="auto"/>
        <w:ind w:left="0" w:firstLine="709"/>
        <w:jc w:val="both"/>
        <w:rPr>
          <w:rFonts w:ascii="Times New Roman" w:hAnsi="Times New Roman"/>
          <w:sz w:val="28"/>
          <w:szCs w:val="28"/>
        </w:rPr>
      </w:pPr>
      <w:r w:rsidRPr="00E118B3">
        <w:rPr>
          <w:rFonts w:ascii="Times New Roman" w:hAnsi="Times New Roman"/>
          <w:sz w:val="28"/>
          <w:szCs w:val="28"/>
        </w:rPr>
        <w:t>Постановление</w:t>
      </w:r>
      <w:r>
        <w:rPr>
          <w:rFonts w:ascii="Times New Roman" w:hAnsi="Times New Roman"/>
          <w:sz w:val="28"/>
          <w:szCs w:val="28"/>
        </w:rPr>
        <w:t xml:space="preserve"> </w:t>
      </w:r>
      <w:r w:rsidRPr="00702309">
        <w:rPr>
          <w:rFonts w:ascii="Times New Roman" w:hAnsi="Times New Roman"/>
          <w:sz w:val="28"/>
          <w:szCs w:val="28"/>
        </w:rPr>
        <w:t>Правительства РФ от 22.10.2012 № 1075 «О ценообразовании в сфере теплоснабжения»;</w:t>
      </w:r>
    </w:p>
    <w:p w:rsidR="00006E97" w:rsidRPr="00702309" w:rsidRDefault="00006E97" w:rsidP="00006E97">
      <w:pPr>
        <w:pStyle w:val="a9"/>
        <w:numPr>
          <w:ilvl w:val="0"/>
          <w:numId w:val="1"/>
        </w:numPr>
        <w:tabs>
          <w:tab w:val="left" w:pos="709"/>
          <w:tab w:val="left" w:pos="851"/>
        </w:tabs>
        <w:spacing w:after="0" w:line="240" w:lineRule="auto"/>
        <w:ind w:left="0" w:firstLine="709"/>
        <w:jc w:val="both"/>
        <w:rPr>
          <w:rFonts w:ascii="Times New Roman" w:hAnsi="Times New Roman"/>
          <w:sz w:val="28"/>
          <w:szCs w:val="28"/>
        </w:rPr>
      </w:pPr>
      <w:r w:rsidRPr="00702309">
        <w:rPr>
          <w:rFonts w:ascii="Times New Roman" w:hAnsi="Times New Roman"/>
          <w:sz w:val="28"/>
          <w:szCs w:val="28"/>
        </w:rPr>
        <w:t xml:space="preserve"> Приказ ФСТ России от 13.06.2013 № 760-э «Об утверждении Методических указаний по расчету регулируемых цен (тарифов) в сфере теплоснабжения»;</w:t>
      </w:r>
    </w:p>
    <w:p w:rsidR="00006E97" w:rsidRPr="00765583" w:rsidRDefault="00006E97" w:rsidP="00765583">
      <w:pPr>
        <w:pStyle w:val="a9"/>
        <w:numPr>
          <w:ilvl w:val="0"/>
          <w:numId w:val="1"/>
        </w:numPr>
        <w:tabs>
          <w:tab w:val="left" w:pos="709"/>
          <w:tab w:val="left" w:pos="851"/>
        </w:tabs>
        <w:spacing w:after="0" w:line="240" w:lineRule="auto"/>
        <w:ind w:left="0" w:firstLine="709"/>
        <w:jc w:val="both"/>
        <w:rPr>
          <w:rFonts w:ascii="Times New Roman" w:hAnsi="Times New Roman"/>
          <w:sz w:val="28"/>
          <w:szCs w:val="28"/>
        </w:rPr>
      </w:pPr>
      <w:r w:rsidRPr="00702309">
        <w:rPr>
          <w:rFonts w:ascii="Times New Roman" w:hAnsi="Times New Roman"/>
          <w:sz w:val="28"/>
          <w:szCs w:val="28"/>
        </w:rPr>
        <w:t xml:space="preserve">Постановление Государственного комитета </w:t>
      </w:r>
      <w:r w:rsidRPr="00071C2F">
        <w:rPr>
          <w:rFonts w:ascii="Times New Roman" w:hAnsi="Times New Roman"/>
          <w:sz w:val="28"/>
          <w:szCs w:val="28"/>
        </w:rPr>
        <w:t xml:space="preserve">Республики Татарстан по тарифам </w:t>
      </w:r>
      <w:r>
        <w:rPr>
          <w:rFonts w:ascii="Times New Roman" w:hAnsi="Times New Roman"/>
          <w:sz w:val="28"/>
          <w:szCs w:val="28"/>
        </w:rPr>
        <w:t xml:space="preserve">№ ____________от ____________ </w:t>
      </w:r>
      <w:r w:rsidRPr="001E04DF">
        <w:rPr>
          <w:rFonts w:ascii="Times New Roman" w:hAnsi="Times New Roman"/>
          <w:sz w:val="28"/>
          <w:szCs w:val="28"/>
        </w:rPr>
        <w:t xml:space="preserve">«Об установлении платы за подключение (технологическое присоединение) к системе теплоснабжения </w:t>
      </w:r>
      <w:r w:rsidRPr="00765583">
        <w:rPr>
          <w:rFonts w:ascii="Times New Roman" w:hAnsi="Times New Roman"/>
          <w:sz w:val="28"/>
          <w:szCs w:val="28"/>
        </w:rPr>
        <w:t xml:space="preserve">АО «ОЭЗ </w:t>
      </w:r>
      <w:r w:rsidR="00765583" w:rsidRPr="00765583">
        <w:rPr>
          <w:rFonts w:ascii="Times New Roman" w:hAnsi="Times New Roman"/>
          <w:sz w:val="28"/>
          <w:szCs w:val="28"/>
        </w:rPr>
        <w:t xml:space="preserve">ППТ </w:t>
      </w:r>
      <w:r w:rsidRPr="00765583">
        <w:rPr>
          <w:rFonts w:ascii="Times New Roman" w:hAnsi="Times New Roman"/>
          <w:sz w:val="28"/>
          <w:szCs w:val="28"/>
        </w:rPr>
        <w:t>«</w:t>
      </w:r>
      <w:r w:rsidR="00765583" w:rsidRPr="00765583">
        <w:rPr>
          <w:rFonts w:ascii="Times New Roman" w:hAnsi="Times New Roman"/>
          <w:sz w:val="28"/>
          <w:szCs w:val="28"/>
        </w:rPr>
        <w:t>Алабуга</w:t>
      </w:r>
      <w:r w:rsidRPr="00765583">
        <w:rPr>
          <w:rFonts w:ascii="Times New Roman" w:hAnsi="Times New Roman"/>
          <w:sz w:val="28"/>
          <w:szCs w:val="28"/>
        </w:rPr>
        <w:t>» в расчете на единицу мощности подключаемой тепловой нагрузки на год».</w:t>
      </w:r>
    </w:p>
    <w:p w:rsidR="00006E97" w:rsidRPr="00E118B3" w:rsidRDefault="00006E97" w:rsidP="00006E97">
      <w:pPr>
        <w:spacing w:after="0"/>
        <w:ind w:firstLine="709"/>
        <w:jc w:val="both"/>
        <w:rPr>
          <w:rFonts w:ascii="Times New Roman" w:hAnsi="Times New Roman"/>
          <w:sz w:val="28"/>
          <w:szCs w:val="28"/>
        </w:rPr>
      </w:pPr>
      <w:r w:rsidRPr="00702309">
        <w:rPr>
          <w:rFonts w:ascii="Times New Roman" w:hAnsi="Times New Roman"/>
          <w:sz w:val="28"/>
          <w:szCs w:val="28"/>
        </w:rPr>
        <w:t xml:space="preserve">2. В </w:t>
      </w:r>
      <w:r w:rsidRPr="00E118B3">
        <w:rPr>
          <w:rFonts w:ascii="Times New Roman" w:hAnsi="Times New Roman"/>
          <w:sz w:val="28"/>
          <w:szCs w:val="28"/>
        </w:rPr>
        <w:t xml:space="preserve">состав платы за подключение (технологическое присоединение) к системе теплоснабжения, устанавливаемой органом регулирования с учетом подключаемой тепловой нагрузки, включаются: </w:t>
      </w:r>
    </w:p>
    <w:p w:rsidR="00006E97" w:rsidRPr="00E118B3" w:rsidRDefault="00006E97" w:rsidP="00006E97">
      <w:pPr>
        <w:tabs>
          <w:tab w:val="left" w:pos="709"/>
          <w:tab w:val="left" w:pos="851"/>
        </w:tabs>
        <w:autoSpaceDE w:val="0"/>
        <w:autoSpaceDN w:val="0"/>
        <w:adjustRightInd w:val="0"/>
        <w:spacing w:after="0"/>
        <w:ind w:firstLine="709"/>
        <w:jc w:val="both"/>
        <w:rPr>
          <w:rFonts w:ascii="Times New Roman" w:hAnsi="Times New Roman"/>
          <w:sz w:val="28"/>
          <w:szCs w:val="28"/>
        </w:rPr>
      </w:pPr>
      <w:r w:rsidRPr="00E118B3">
        <w:rPr>
          <w:rFonts w:ascii="Times New Roman" w:hAnsi="Times New Roman"/>
          <w:sz w:val="28"/>
          <w:szCs w:val="28"/>
        </w:rPr>
        <w:t>1) расходы на проведение мер</w:t>
      </w:r>
      <w:r>
        <w:rPr>
          <w:rFonts w:ascii="Times New Roman" w:hAnsi="Times New Roman"/>
          <w:sz w:val="28"/>
          <w:szCs w:val="28"/>
        </w:rPr>
        <w:t>оприятий по подключению объекта(</w:t>
      </w:r>
      <w:r w:rsidRPr="00E118B3">
        <w:rPr>
          <w:rFonts w:ascii="Times New Roman" w:hAnsi="Times New Roman"/>
          <w:sz w:val="28"/>
          <w:szCs w:val="28"/>
        </w:rPr>
        <w:t>ов) Заявителя (П</w:t>
      </w:r>
      <w:r w:rsidRPr="00E118B3">
        <w:rPr>
          <w:rFonts w:ascii="Times New Roman" w:hAnsi="Times New Roman"/>
          <w:sz w:val="28"/>
          <w:szCs w:val="28"/>
          <w:vertAlign w:val="subscript"/>
        </w:rPr>
        <w:t>1</w:t>
      </w:r>
      <w:r w:rsidRPr="00E118B3">
        <w:rPr>
          <w:rFonts w:ascii="Times New Roman" w:hAnsi="Times New Roman"/>
          <w:sz w:val="28"/>
          <w:szCs w:val="28"/>
        </w:rPr>
        <w:t>);</w:t>
      </w:r>
    </w:p>
    <w:p w:rsidR="00006E97" w:rsidRPr="00E118B3" w:rsidRDefault="00006E97" w:rsidP="00006E97">
      <w:pPr>
        <w:autoSpaceDE w:val="0"/>
        <w:autoSpaceDN w:val="0"/>
        <w:adjustRightInd w:val="0"/>
        <w:spacing w:after="0"/>
        <w:ind w:firstLine="709"/>
        <w:jc w:val="both"/>
        <w:rPr>
          <w:rFonts w:ascii="Times New Roman" w:hAnsi="Times New Roman"/>
          <w:sz w:val="28"/>
          <w:szCs w:val="28"/>
        </w:rPr>
      </w:pPr>
      <w:r w:rsidRPr="00E118B3">
        <w:rPr>
          <w:rFonts w:ascii="Times New Roman" w:hAnsi="Times New Roman"/>
          <w:sz w:val="28"/>
          <w:szCs w:val="28"/>
        </w:rPr>
        <w:t>2) 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объекта(ов) Заявителя, подключаемая тепловая нагрузка которых более 0,1 Гкал/ч и не превышает 1,5 Гкал/ч (П</w:t>
      </w:r>
      <w:r w:rsidRPr="00E118B3">
        <w:rPr>
          <w:rFonts w:ascii="Times New Roman" w:hAnsi="Times New Roman"/>
          <w:sz w:val="28"/>
          <w:szCs w:val="28"/>
          <w:vertAlign w:val="subscript"/>
        </w:rPr>
        <w:t>2.1</w:t>
      </w:r>
      <w:r w:rsidRPr="00E118B3">
        <w:rPr>
          <w:rFonts w:ascii="Times New Roman" w:hAnsi="Times New Roman"/>
          <w:sz w:val="28"/>
          <w:szCs w:val="28"/>
        </w:rPr>
        <w:t>);</w:t>
      </w:r>
    </w:p>
    <w:p w:rsidR="00006E97" w:rsidRPr="00E118B3" w:rsidRDefault="00006E97" w:rsidP="00006E97">
      <w:pPr>
        <w:tabs>
          <w:tab w:val="left" w:pos="851"/>
        </w:tabs>
        <w:autoSpaceDE w:val="0"/>
        <w:autoSpaceDN w:val="0"/>
        <w:adjustRightInd w:val="0"/>
        <w:spacing w:after="0"/>
        <w:ind w:firstLine="709"/>
        <w:jc w:val="both"/>
        <w:rPr>
          <w:rFonts w:ascii="Times New Roman" w:hAnsi="Times New Roman"/>
          <w:sz w:val="28"/>
          <w:szCs w:val="28"/>
        </w:rPr>
      </w:pPr>
      <w:r w:rsidRPr="00E118B3">
        <w:rPr>
          <w:rFonts w:ascii="Times New Roman" w:hAnsi="Times New Roman"/>
          <w:sz w:val="28"/>
          <w:szCs w:val="28"/>
        </w:rPr>
        <w:t>3) расходы на создание (реконструкцию) тепловых пунктов от существующих тепловых сетей или источников тепловой энергии до точек подключения объекта(ов) Заявителя, подключаемая тепловая нагрузка которых более 0,1 Гкал/ч и не превышает 1,5 Гкал/ч (П</w:t>
      </w:r>
      <w:r w:rsidRPr="00E118B3">
        <w:rPr>
          <w:rFonts w:ascii="Times New Roman" w:hAnsi="Times New Roman"/>
          <w:sz w:val="28"/>
          <w:szCs w:val="28"/>
          <w:vertAlign w:val="subscript"/>
        </w:rPr>
        <w:t>2.2</w:t>
      </w:r>
      <w:r w:rsidRPr="00E118B3">
        <w:rPr>
          <w:rFonts w:ascii="Times New Roman" w:hAnsi="Times New Roman"/>
          <w:sz w:val="28"/>
          <w:szCs w:val="28"/>
        </w:rPr>
        <w:t>);</w:t>
      </w:r>
    </w:p>
    <w:p w:rsidR="00006E97" w:rsidRPr="00E118B3" w:rsidRDefault="00006E97" w:rsidP="00006E97">
      <w:pPr>
        <w:autoSpaceDE w:val="0"/>
        <w:autoSpaceDN w:val="0"/>
        <w:adjustRightInd w:val="0"/>
        <w:spacing w:after="0"/>
        <w:ind w:firstLine="709"/>
        <w:jc w:val="both"/>
        <w:rPr>
          <w:rFonts w:ascii="Times New Roman" w:hAnsi="Times New Roman"/>
          <w:sz w:val="28"/>
          <w:szCs w:val="28"/>
        </w:rPr>
      </w:pPr>
      <w:r w:rsidRPr="00E118B3">
        <w:rPr>
          <w:rFonts w:ascii="Times New Roman" w:hAnsi="Times New Roman"/>
          <w:sz w:val="28"/>
          <w:szCs w:val="28"/>
        </w:rPr>
        <w:t>4) налог на прибыль (Н).</w:t>
      </w:r>
    </w:p>
    <w:p w:rsidR="00006E97" w:rsidRPr="00E118B3" w:rsidRDefault="00006E97" w:rsidP="00006E97">
      <w:pPr>
        <w:pStyle w:val="a9"/>
        <w:spacing w:after="0"/>
        <w:ind w:left="0" w:firstLine="709"/>
        <w:jc w:val="both"/>
        <w:rPr>
          <w:rFonts w:ascii="Times New Roman" w:hAnsi="Times New Roman"/>
          <w:sz w:val="28"/>
          <w:szCs w:val="28"/>
        </w:rPr>
      </w:pPr>
      <w:r w:rsidRPr="00E118B3">
        <w:rPr>
          <w:rFonts w:ascii="Times New Roman" w:hAnsi="Times New Roman"/>
          <w:sz w:val="28"/>
          <w:szCs w:val="28"/>
        </w:rPr>
        <w:t xml:space="preserve">3. </w:t>
      </w:r>
      <w:r>
        <w:rPr>
          <w:rFonts w:ascii="Times New Roman" w:hAnsi="Times New Roman"/>
          <w:sz w:val="28"/>
          <w:szCs w:val="28"/>
        </w:rPr>
        <w:t xml:space="preserve">Постановление </w:t>
      </w:r>
      <w:r w:rsidRPr="00071C2F">
        <w:rPr>
          <w:rFonts w:ascii="Times New Roman" w:hAnsi="Times New Roman"/>
          <w:sz w:val="28"/>
          <w:szCs w:val="28"/>
        </w:rPr>
        <w:t xml:space="preserve">Государственного комитета Республики Татарстан по </w:t>
      </w:r>
      <w:r>
        <w:rPr>
          <w:rFonts w:ascii="Times New Roman" w:hAnsi="Times New Roman"/>
          <w:sz w:val="28"/>
          <w:szCs w:val="28"/>
        </w:rPr>
        <w:t xml:space="preserve">тарифам № ____________от ____________ </w:t>
      </w:r>
      <w:r w:rsidRPr="001E04DF">
        <w:rPr>
          <w:rFonts w:ascii="Times New Roman" w:hAnsi="Times New Roman"/>
          <w:sz w:val="28"/>
          <w:szCs w:val="28"/>
        </w:rPr>
        <w:t xml:space="preserve">«Об установлении платы за подключение (технологическое присоединение) к системе теплоснабжения </w:t>
      </w:r>
      <w:r>
        <w:rPr>
          <w:rFonts w:ascii="Times New Roman" w:hAnsi="Times New Roman"/>
          <w:sz w:val="28"/>
          <w:szCs w:val="28"/>
        </w:rPr>
        <w:t xml:space="preserve">АО «ОЭЗ </w:t>
      </w:r>
      <w:r w:rsidR="00765583">
        <w:rPr>
          <w:rFonts w:ascii="Times New Roman" w:hAnsi="Times New Roman"/>
          <w:sz w:val="28"/>
          <w:szCs w:val="28"/>
        </w:rPr>
        <w:t xml:space="preserve"> ППТ </w:t>
      </w:r>
      <w:r>
        <w:rPr>
          <w:rFonts w:ascii="Times New Roman" w:hAnsi="Times New Roman"/>
          <w:sz w:val="28"/>
          <w:szCs w:val="28"/>
        </w:rPr>
        <w:t>«</w:t>
      </w:r>
      <w:r w:rsidR="00765583">
        <w:rPr>
          <w:rFonts w:ascii="Times New Roman" w:hAnsi="Times New Roman"/>
          <w:sz w:val="28"/>
          <w:szCs w:val="28"/>
        </w:rPr>
        <w:t>Алабуга</w:t>
      </w:r>
      <w:r>
        <w:rPr>
          <w:rFonts w:ascii="Times New Roman" w:hAnsi="Times New Roman"/>
          <w:sz w:val="28"/>
          <w:szCs w:val="28"/>
        </w:rPr>
        <w:t>»</w:t>
      </w:r>
      <w:r w:rsidRPr="001E04DF">
        <w:rPr>
          <w:rFonts w:ascii="Times New Roman" w:hAnsi="Times New Roman"/>
          <w:sz w:val="28"/>
          <w:szCs w:val="28"/>
        </w:rPr>
        <w:t xml:space="preserve"> в расчете на единицу мощности подключаемо</w:t>
      </w:r>
      <w:r>
        <w:rPr>
          <w:rFonts w:ascii="Times New Roman" w:hAnsi="Times New Roman"/>
          <w:sz w:val="28"/>
          <w:szCs w:val="28"/>
        </w:rPr>
        <w:t>й тепловой нагрузки на _______ год»</w:t>
      </w:r>
      <w:r w:rsidRPr="001E04DF">
        <w:rPr>
          <w:rFonts w:ascii="Times New Roman" w:hAnsi="Times New Roman"/>
          <w:sz w:val="28"/>
          <w:szCs w:val="28"/>
        </w:rPr>
        <w:t>.</w:t>
      </w:r>
      <w:r>
        <w:rPr>
          <w:rFonts w:ascii="Times New Roman" w:hAnsi="Times New Roman"/>
          <w:sz w:val="28"/>
          <w:szCs w:val="28"/>
        </w:rPr>
        <w:t xml:space="preserve"> (П</w:t>
      </w:r>
      <w:r w:rsidRPr="00E118B3">
        <w:rPr>
          <w:rFonts w:ascii="Times New Roman" w:hAnsi="Times New Roman"/>
          <w:sz w:val="28"/>
          <w:szCs w:val="28"/>
        </w:rPr>
        <w:t>одключаемая тепловая нагрузка объекта конкретного заявителя более 0,1 Гкал/ч и не превышает 1,5 Гкал/ч)</w:t>
      </w:r>
      <w:r>
        <w:rPr>
          <w:rFonts w:ascii="Times New Roman" w:hAnsi="Times New Roman"/>
          <w:sz w:val="28"/>
          <w:szCs w:val="28"/>
        </w:rPr>
        <w:t>.</w:t>
      </w:r>
    </w:p>
    <w:p w:rsidR="00006E97" w:rsidRDefault="00006E97" w:rsidP="00006E97">
      <w:pPr>
        <w:spacing w:after="0"/>
        <w:rPr>
          <w:rFonts w:ascii="Times New Roman" w:hAnsi="Times New Roman"/>
          <w:sz w:val="28"/>
          <w:szCs w:val="28"/>
        </w:rPr>
      </w:pPr>
    </w:p>
    <w:p w:rsidR="00687153" w:rsidRDefault="00687153" w:rsidP="00006E97">
      <w:pPr>
        <w:spacing w:after="0"/>
        <w:rPr>
          <w:rFonts w:ascii="Times New Roman" w:hAnsi="Times New Roman"/>
          <w:sz w:val="28"/>
          <w:szCs w:val="28"/>
        </w:rPr>
      </w:pPr>
    </w:p>
    <w:p w:rsidR="00006E97" w:rsidRPr="00E118B3" w:rsidRDefault="00006E97" w:rsidP="00006E97">
      <w:pPr>
        <w:spacing w:after="0"/>
        <w:rPr>
          <w:rFonts w:ascii="Times New Roman" w:hAnsi="Times New Roman"/>
          <w:sz w:val="28"/>
          <w:szCs w:val="28"/>
        </w:rPr>
      </w:pPr>
      <w:r w:rsidRPr="00E118B3">
        <w:rPr>
          <w:rFonts w:ascii="Times New Roman" w:hAnsi="Times New Roman"/>
          <w:sz w:val="28"/>
          <w:szCs w:val="28"/>
        </w:rPr>
        <w:lastRenderedPageBreak/>
        <w:t>Выдержка из Постановления ГК РТ по тарифам</w:t>
      </w:r>
    </w:p>
    <w:p w:rsidR="00006E97" w:rsidRPr="00E118B3" w:rsidRDefault="00006E97" w:rsidP="00006E97">
      <w:pPr>
        <w:pStyle w:val="a9"/>
        <w:spacing w:after="0"/>
        <w:ind w:left="0"/>
        <w:jc w:val="right"/>
        <w:rPr>
          <w:rFonts w:ascii="Times New Roman" w:hAnsi="Times New Roman"/>
          <w:sz w:val="24"/>
          <w:szCs w:val="24"/>
        </w:rPr>
      </w:pPr>
      <w:r w:rsidRPr="00E118B3">
        <w:rPr>
          <w:rFonts w:ascii="Times New Roman" w:hAnsi="Times New Roman"/>
          <w:sz w:val="24"/>
          <w:szCs w:val="24"/>
        </w:rPr>
        <w:t>тыс. руб./Гкал/час (без учета НДС)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661"/>
        <w:gridCol w:w="1238"/>
      </w:tblGrid>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 п/п</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Наименование</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sz w:val="24"/>
                <w:szCs w:val="24"/>
              </w:rPr>
            </w:pPr>
            <w:r w:rsidRPr="003E2BE0">
              <w:rPr>
                <w:rFonts w:ascii="Times New Roman" w:hAnsi="Times New Roman"/>
                <w:sz w:val="24"/>
                <w:szCs w:val="24"/>
              </w:rPr>
              <w:t>Значение</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1</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sz w:val="24"/>
                <w:szCs w:val="24"/>
              </w:rPr>
            </w:pPr>
            <w:r w:rsidRPr="003E2BE0">
              <w:rPr>
                <w:rFonts w:ascii="Times New Roman" w:hAnsi="Times New Roman"/>
              </w:rPr>
              <w:t>Расходы на проведение мероприятий по подключению объектов заявителей (П</w:t>
            </w:r>
            <w:r w:rsidRPr="003E2BE0">
              <w:rPr>
                <w:rFonts w:ascii="Times New Roman" w:hAnsi="Times New Roman"/>
                <w:sz w:val="16"/>
                <w:szCs w:val="16"/>
              </w:rPr>
              <w:t>1</w:t>
            </w:r>
            <w:r w:rsidRPr="003E2BE0">
              <w:rPr>
                <w:rFonts w:ascii="Times New Roman" w:hAnsi="Times New Roman"/>
                <w:sz w:val="24"/>
                <w:szCs w:val="24"/>
              </w:rPr>
              <w:t>)</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2F3C0F" w:rsidRDefault="00006E97" w:rsidP="000A15E3">
            <w:pPr>
              <w:pStyle w:val="a9"/>
              <w:spacing w:after="0"/>
              <w:ind w:left="0"/>
              <w:jc w:val="center"/>
              <w:rPr>
                <w:rFonts w:ascii="Times New Roman" w:hAnsi="Times New Roman"/>
                <w:sz w:val="24"/>
                <w:szCs w:val="24"/>
              </w:rPr>
            </w:pP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2</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rPr>
            </w:pPr>
            <w:r w:rsidRPr="003E2BE0">
              <w:rPr>
                <w:rFonts w:ascii="Times New Roman" w:hAnsi="Times New Roman"/>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w:t>
            </w:r>
            <w:r>
              <w:rPr>
                <w:rFonts w:ascii="Times New Roman" w:hAnsi="Times New Roman"/>
              </w:rPr>
              <w:t xml:space="preserve"> __________________ Гкал/ч</w:t>
            </w:r>
            <w:r w:rsidRPr="003E2BE0">
              <w:rPr>
                <w:rFonts w:ascii="Times New Roman" w:hAnsi="Times New Roman"/>
              </w:rPr>
              <w:t>, (П</w:t>
            </w:r>
            <w:r w:rsidRPr="003E2BE0">
              <w:rPr>
                <w:rFonts w:ascii="Times New Roman" w:hAnsi="Times New Roman"/>
                <w:sz w:val="16"/>
                <w:szCs w:val="16"/>
              </w:rPr>
              <w:t>2.1</w:t>
            </w:r>
            <w:r w:rsidRPr="003E2BE0">
              <w:rPr>
                <w:rFonts w:ascii="Times New Roman" w:hAnsi="Times New Roman"/>
              </w:rPr>
              <w:t>), в том числе: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Pr="003E2BE0" w:rsidRDefault="00006E97" w:rsidP="000A15E3">
            <w:pPr>
              <w:pStyle w:val="a9"/>
              <w:spacing w:after="0"/>
              <w:ind w:left="0"/>
              <w:jc w:val="center"/>
              <w:rPr>
                <w:rFonts w:ascii="Times New Roman" w:hAnsi="Times New Roman"/>
                <w:sz w:val="24"/>
                <w:szCs w:val="24"/>
              </w:rPr>
            </w:pP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2.1</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rPr>
            </w:pPr>
            <w:r w:rsidRPr="003E2BE0">
              <w:rPr>
                <w:rFonts w:ascii="Times New Roman" w:hAnsi="Times New Roman"/>
              </w:rPr>
              <w:t xml:space="preserve">Надземная (наземная) прокладка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Pr="003E2BE0" w:rsidRDefault="00006E97" w:rsidP="000A15E3">
            <w:pPr>
              <w:pStyle w:val="a9"/>
              <w:spacing w:after="0"/>
              <w:ind w:left="0"/>
              <w:jc w:val="center"/>
              <w:rPr>
                <w:rFonts w:ascii="Times New Roman" w:hAnsi="Times New Roman"/>
                <w:sz w:val="24"/>
                <w:szCs w:val="24"/>
              </w:rPr>
            </w:pP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2.1.1.</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rPr>
            </w:pPr>
            <w:r w:rsidRPr="003E2BE0">
              <w:rPr>
                <w:rFonts w:ascii="Times New Roman" w:hAnsi="Times New Roman"/>
              </w:rPr>
              <w:t>50-250мм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2.1.2</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rPr>
            </w:pPr>
            <w:r w:rsidRPr="003E2BE0">
              <w:rPr>
                <w:rFonts w:ascii="Times New Roman" w:hAnsi="Times New Roman"/>
              </w:rPr>
              <w:t>251-400мм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2.1.3</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rPr>
            </w:pPr>
            <w:r w:rsidRPr="003E2BE0">
              <w:rPr>
                <w:rFonts w:ascii="Times New Roman" w:hAnsi="Times New Roman"/>
              </w:rPr>
              <w:t>401-550мм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2.1.4</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rPr>
            </w:pPr>
            <w:r w:rsidRPr="003E2BE0">
              <w:rPr>
                <w:rFonts w:ascii="Times New Roman" w:hAnsi="Times New Roman"/>
              </w:rPr>
              <w:t>551-700мм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2.1.5</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rPr>
            </w:pPr>
            <w:r w:rsidRPr="003E2BE0">
              <w:rPr>
                <w:rFonts w:ascii="Times New Roman" w:hAnsi="Times New Roman"/>
              </w:rPr>
              <w:t>701мм и выше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2.2</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rPr>
            </w:pPr>
            <w:r w:rsidRPr="003E2BE0">
              <w:rPr>
                <w:rFonts w:ascii="Times New Roman" w:hAnsi="Times New Roman"/>
              </w:rPr>
              <w:t>Подземная прокладка, в том числе: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Pr="003E2BE0" w:rsidRDefault="00006E97" w:rsidP="000A15E3">
            <w:pPr>
              <w:pStyle w:val="a9"/>
              <w:spacing w:after="0"/>
              <w:ind w:left="0"/>
              <w:jc w:val="center"/>
              <w:rPr>
                <w:rFonts w:ascii="Times New Roman" w:hAnsi="Times New Roman"/>
                <w:sz w:val="24"/>
                <w:szCs w:val="24"/>
              </w:rPr>
            </w:pP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pStyle w:val="a9"/>
              <w:spacing w:after="0"/>
              <w:ind w:left="0"/>
              <w:jc w:val="center"/>
              <w:rPr>
                <w:rFonts w:ascii="Times New Roman" w:hAnsi="Times New Roman"/>
                <w:sz w:val="24"/>
                <w:szCs w:val="24"/>
              </w:rPr>
            </w:pPr>
            <w:r w:rsidRPr="003E2BE0">
              <w:rPr>
                <w:rFonts w:ascii="Times New Roman" w:hAnsi="Times New Roman"/>
                <w:sz w:val="24"/>
                <w:szCs w:val="24"/>
              </w:rPr>
              <w:t>2.2.1</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pStyle w:val="a9"/>
              <w:spacing w:after="0"/>
              <w:ind w:left="0"/>
              <w:rPr>
                <w:rFonts w:ascii="Times New Roman" w:hAnsi="Times New Roman"/>
              </w:rPr>
            </w:pPr>
            <w:r w:rsidRPr="003E2BE0">
              <w:rPr>
                <w:rFonts w:ascii="Times New Roman" w:hAnsi="Times New Roman"/>
              </w:rPr>
              <w:t>канальная прокладка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Pr="003E2BE0" w:rsidRDefault="00006E97" w:rsidP="000A15E3">
            <w:pPr>
              <w:pStyle w:val="a9"/>
              <w:spacing w:after="0"/>
              <w:ind w:left="0"/>
              <w:jc w:val="center"/>
              <w:rPr>
                <w:rFonts w:ascii="Times New Roman" w:hAnsi="Times New Roman"/>
                <w:sz w:val="24"/>
                <w:szCs w:val="24"/>
              </w:rPr>
            </w:pP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2.2.1.1.</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50-250мм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2F3C0F" w:rsidRDefault="00006E97" w:rsidP="000A15E3">
            <w:pPr>
              <w:spacing w:after="0"/>
              <w:jc w:val="center"/>
              <w:rPr>
                <w:rFonts w:ascii="Times New Roman" w:hAnsi="Times New Roman"/>
              </w:rPr>
            </w:pP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2.2.1.2</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251-400мм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2.2.1.3</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401-550мм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2.2.1.4</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551-700мм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2.2.1.5</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701мм и выше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2.2.2</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бесканальная прокладка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Default="00006E97" w:rsidP="000A15E3">
            <w:pPr>
              <w:spacing w:after="0"/>
              <w:jc w:val="center"/>
            </w:pP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2.2.2.1.</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50-250мм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2F3C0F" w:rsidRDefault="00006E97" w:rsidP="000A15E3">
            <w:pPr>
              <w:spacing w:after="0"/>
              <w:jc w:val="center"/>
              <w:rPr>
                <w:rFonts w:ascii="Times New Roman" w:hAnsi="Times New Roman"/>
              </w:rPr>
            </w:pP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2.2.2.2</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251-400мм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2.2.2.3</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401-550мм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2.2.2.4</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551-700мм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2.2.2.5</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701мм и выше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r w:rsidR="00006E97" w:rsidRPr="003E2BE0" w:rsidTr="000A15E3">
        <w:trPr>
          <w:trHeight w:val="10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3</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Расходы на создание (реконструкцию) тепловых пунктов  от существующих тепловых сетей или источников тепловой энергии до точек подключения объектов</w:t>
            </w:r>
            <w:r w:rsidRPr="003E2BE0">
              <w:t xml:space="preserve"> </w:t>
            </w:r>
            <w:r w:rsidRPr="003E2BE0">
              <w:rPr>
                <w:rFonts w:ascii="Times New Roman" w:hAnsi="Times New Roman"/>
              </w:rPr>
              <w:t xml:space="preserve">заявителей, подключаемая тепловая нагрузка которых </w:t>
            </w:r>
            <w:r>
              <w:rPr>
                <w:rFonts w:ascii="Times New Roman" w:hAnsi="Times New Roman"/>
              </w:rPr>
              <w:t xml:space="preserve">______________ </w:t>
            </w:r>
            <w:r w:rsidRPr="003E2BE0">
              <w:rPr>
                <w:rFonts w:ascii="Times New Roman" w:hAnsi="Times New Roman"/>
              </w:rPr>
              <w:t>Гкал/час, (П</w:t>
            </w:r>
            <w:r w:rsidRPr="003E2BE0">
              <w:rPr>
                <w:rFonts w:ascii="Times New Roman" w:hAnsi="Times New Roman"/>
                <w:sz w:val="16"/>
                <w:szCs w:val="16"/>
              </w:rPr>
              <w:t>2.2</w:t>
            </w:r>
            <w:r w:rsidRPr="003E2BE0">
              <w:rPr>
                <w:rFonts w:ascii="Times New Roman" w:hAnsi="Times New Roman"/>
              </w:rPr>
              <w:t>)</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06E97" w:rsidRPr="003E2BE0" w:rsidRDefault="00006E97" w:rsidP="000A15E3">
            <w:pPr>
              <w:spacing w:after="0"/>
              <w:jc w:val="center"/>
              <w:rPr>
                <w:rFonts w:ascii="Times New Roman" w:hAnsi="Times New Roman"/>
              </w:rPr>
            </w:pPr>
          </w:p>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r w:rsidR="00006E97" w:rsidRPr="003E2BE0" w:rsidTr="000A15E3">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4</w:t>
            </w:r>
          </w:p>
        </w:tc>
        <w:tc>
          <w:tcPr>
            <w:tcW w:w="7825" w:type="dxa"/>
            <w:tcBorders>
              <w:top w:val="single" w:sz="4" w:space="0" w:color="auto"/>
              <w:left w:val="single" w:sz="4" w:space="0" w:color="auto"/>
              <w:bottom w:val="single" w:sz="4" w:space="0" w:color="auto"/>
              <w:right w:val="single" w:sz="4" w:space="0" w:color="auto"/>
            </w:tcBorders>
            <w:shd w:val="clear" w:color="auto" w:fill="auto"/>
            <w:hideMark/>
          </w:tcPr>
          <w:p w:rsidR="00006E97" w:rsidRPr="003E2BE0" w:rsidRDefault="00006E97" w:rsidP="000A15E3">
            <w:pPr>
              <w:spacing w:after="0"/>
              <w:rPr>
                <w:rFonts w:ascii="Times New Roman" w:hAnsi="Times New Roman"/>
              </w:rPr>
            </w:pPr>
            <w:r w:rsidRPr="003E2BE0">
              <w:rPr>
                <w:rFonts w:ascii="Times New Roman" w:hAnsi="Times New Roman"/>
              </w:rPr>
              <w:t>Налог на прибыль</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97" w:rsidRPr="003E2BE0" w:rsidRDefault="00006E97" w:rsidP="000A15E3">
            <w:pPr>
              <w:spacing w:after="0"/>
              <w:jc w:val="center"/>
              <w:rPr>
                <w:rFonts w:ascii="Times New Roman" w:hAnsi="Times New Roman"/>
              </w:rPr>
            </w:pPr>
            <w:r w:rsidRPr="003E2BE0">
              <w:rPr>
                <w:rFonts w:ascii="Times New Roman" w:hAnsi="Times New Roman"/>
              </w:rPr>
              <w:t>-</w:t>
            </w:r>
          </w:p>
        </w:tc>
      </w:tr>
    </w:tbl>
    <w:p w:rsidR="00006E97" w:rsidRDefault="00006E97" w:rsidP="00006E97">
      <w:pPr>
        <w:ind w:firstLine="540"/>
        <w:rPr>
          <w:rFonts w:ascii="Times New Roman" w:hAnsi="Times New Roman"/>
          <w:sz w:val="16"/>
          <w:szCs w:val="16"/>
        </w:rPr>
      </w:pPr>
    </w:p>
    <w:p w:rsidR="00006E97" w:rsidRPr="00E118B3" w:rsidRDefault="00006E97" w:rsidP="00006E97">
      <w:pPr>
        <w:ind w:firstLine="540"/>
        <w:jc w:val="both"/>
        <w:rPr>
          <w:rFonts w:ascii="Times New Roman" w:hAnsi="Times New Roman"/>
          <w:sz w:val="28"/>
          <w:szCs w:val="28"/>
        </w:rPr>
      </w:pPr>
      <w:r w:rsidRPr="00E118B3">
        <w:rPr>
          <w:rFonts w:ascii="Times New Roman" w:hAnsi="Times New Roman"/>
          <w:sz w:val="28"/>
          <w:szCs w:val="28"/>
        </w:rPr>
        <w:t>4. В соответствии с пунктом 165 Методических указаний, утверждённых Приказом ФСТ России от 13.06.2013 № 760-э</w:t>
      </w:r>
      <w:r>
        <w:rPr>
          <w:rFonts w:ascii="Times New Roman" w:hAnsi="Times New Roman"/>
          <w:sz w:val="28"/>
          <w:szCs w:val="28"/>
        </w:rPr>
        <w:t>,</w:t>
      </w:r>
      <w:r w:rsidRPr="00E118B3">
        <w:rPr>
          <w:rFonts w:ascii="Times New Roman" w:hAnsi="Times New Roman"/>
          <w:sz w:val="28"/>
          <w:szCs w:val="28"/>
        </w:rPr>
        <w:t xml:space="preserve"> размер платы за подключение к системе теплоснабжения определяется следующим образом:</w:t>
      </w:r>
    </w:p>
    <w:p w:rsidR="00006E97" w:rsidRPr="00E118B3" w:rsidRDefault="00006E97" w:rsidP="00006E97">
      <w:pPr>
        <w:ind w:left="708"/>
        <w:rPr>
          <w:rFonts w:ascii="Times New Roman" w:hAnsi="Times New Roman"/>
          <w:sz w:val="28"/>
          <w:szCs w:val="28"/>
        </w:rPr>
      </w:pPr>
      <w:r>
        <w:rPr>
          <w:rFonts w:ascii="Times New Roman" w:hAnsi="Times New Roman"/>
          <w:sz w:val="28"/>
          <w:szCs w:val="28"/>
        </w:rPr>
        <w:t>S</w:t>
      </w:r>
      <w:r w:rsidRPr="00E118B3">
        <w:rPr>
          <w:rFonts w:ascii="Times New Roman" w:hAnsi="Times New Roman"/>
          <w:sz w:val="28"/>
          <w:szCs w:val="28"/>
        </w:rPr>
        <w:t xml:space="preserve"> = </w:t>
      </w:r>
      <w:r>
        <w:rPr>
          <w:rFonts w:ascii="Times New Roman" w:hAnsi="Times New Roman"/>
          <w:sz w:val="28"/>
          <w:szCs w:val="28"/>
        </w:rPr>
        <w:t>Q</w:t>
      </w:r>
      <w:r w:rsidRPr="00E118B3">
        <w:rPr>
          <w:rFonts w:ascii="Times New Roman" w:hAnsi="Times New Roman"/>
          <w:sz w:val="28"/>
          <w:szCs w:val="28"/>
        </w:rPr>
        <w:t xml:space="preserve"> </w:t>
      </w:r>
      <w:r>
        <w:rPr>
          <w:rFonts w:ascii="Times New Roman" w:hAnsi="Times New Roman"/>
          <w:sz w:val="28"/>
          <w:szCs w:val="28"/>
        </w:rPr>
        <w:t>x</w:t>
      </w:r>
      <w:r w:rsidRPr="00E118B3">
        <w:rPr>
          <w:rFonts w:ascii="Times New Roman" w:hAnsi="Times New Roman"/>
          <w:sz w:val="28"/>
          <w:szCs w:val="28"/>
        </w:rPr>
        <w:t xml:space="preserve"> (П</w:t>
      </w:r>
      <w:r w:rsidRPr="00E118B3">
        <w:rPr>
          <w:rFonts w:ascii="Times New Roman" w:hAnsi="Times New Roman"/>
          <w:sz w:val="16"/>
          <w:szCs w:val="16"/>
        </w:rPr>
        <w:t>1</w:t>
      </w:r>
      <w:r w:rsidRPr="00E118B3">
        <w:rPr>
          <w:rFonts w:ascii="Times New Roman" w:hAnsi="Times New Roman"/>
          <w:sz w:val="28"/>
          <w:szCs w:val="28"/>
        </w:rPr>
        <w:t>+П</w:t>
      </w:r>
      <w:r w:rsidRPr="00E118B3">
        <w:rPr>
          <w:rFonts w:ascii="Times New Roman" w:hAnsi="Times New Roman"/>
          <w:sz w:val="16"/>
          <w:szCs w:val="16"/>
        </w:rPr>
        <w:t>2.1</w:t>
      </w:r>
      <w:r w:rsidRPr="00E118B3">
        <w:rPr>
          <w:rFonts w:ascii="Times New Roman" w:hAnsi="Times New Roman"/>
          <w:sz w:val="28"/>
          <w:szCs w:val="28"/>
        </w:rPr>
        <w:t>) (без НДС), где</w:t>
      </w:r>
    </w:p>
    <w:p w:rsidR="00006E97" w:rsidRPr="00E118B3" w:rsidRDefault="00006E97" w:rsidP="00006E97">
      <w:pPr>
        <w:spacing w:after="0"/>
        <w:ind w:firstLine="540"/>
        <w:rPr>
          <w:rFonts w:ascii="Times New Roman" w:hAnsi="Times New Roman"/>
          <w:sz w:val="28"/>
          <w:szCs w:val="28"/>
        </w:rPr>
      </w:pPr>
      <w:r>
        <w:rPr>
          <w:rFonts w:ascii="Times New Roman" w:hAnsi="Times New Roman"/>
          <w:sz w:val="28"/>
          <w:szCs w:val="28"/>
        </w:rPr>
        <w:t>Q</w:t>
      </w:r>
      <w:r w:rsidRPr="00E118B3">
        <w:rPr>
          <w:rFonts w:ascii="Times New Roman" w:hAnsi="Times New Roman"/>
          <w:sz w:val="28"/>
          <w:szCs w:val="28"/>
        </w:rPr>
        <w:t xml:space="preserve"> – общая заявленная тепл</w:t>
      </w:r>
      <w:r>
        <w:rPr>
          <w:rFonts w:ascii="Times New Roman" w:hAnsi="Times New Roman"/>
          <w:sz w:val="28"/>
          <w:szCs w:val="28"/>
        </w:rPr>
        <w:t>овая нагрузка объекта Заявителя;</w:t>
      </w:r>
    </w:p>
    <w:p w:rsidR="00006E97" w:rsidRDefault="00006E97" w:rsidP="00006E97">
      <w:pPr>
        <w:pStyle w:val="a9"/>
        <w:tabs>
          <w:tab w:val="left" w:pos="0"/>
        </w:tabs>
        <w:spacing w:after="0"/>
        <w:ind w:left="0" w:firstLine="567"/>
        <w:rPr>
          <w:rFonts w:ascii="Times New Roman" w:eastAsia="MS Mincho" w:hAnsi="Times New Roman"/>
          <w:b/>
          <w:sz w:val="28"/>
          <w:szCs w:val="28"/>
        </w:rPr>
      </w:pPr>
      <w:r w:rsidRPr="00E118B3">
        <w:rPr>
          <w:rFonts w:ascii="Times New Roman" w:hAnsi="Times New Roman"/>
          <w:sz w:val="28"/>
          <w:szCs w:val="28"/>
        </w:rPr>
        <w:t>П</w:t>
      </w:r>
      <w:r w:rsidRPr="00E118B3">
        <w:rPr>
          <w:rFonts w:ascii="Times New Roman" w:hAnsi="Times New Roman"/>
          <w:sz w:val="16"/>
          <w:szCs w:val="16"/>
        </w:rPr>
        <w:t xml:space="preserve">1, </w:t>
      </w:r>
      <w:r w:rsidRPr="00E118B3">
        <w:rPr>
          <w:rFonts w:ascii="Times New Roman" w:hAnsi="Times New Roman"/>
          <w:sz w:val="28"/>
          <w:szCs w:val="28"/>
        </w:rPr>
        <w:t>П</w:t>
      </w:r>
      <w:r w:rsidRPr="00E118B3">
        <w:rPr>
          <w:rFonts w:ascii="Times New Roman" w:hAnsi="Times New Roman"/>
          <w:sz w:val="16"/>
          <w:szCs w:val="16"/>
        </w:rPr>
        <w:t>2.1</w:t>
      </w:r>
      <w:r w:rsidRPr="00E118B3">
        <w:rPr>
          <w:rFonts w:ascii="Times New Roman" w:hAnsi="Times New Roman"/>
          <w:sz w:val="28"/>
          <w:szCs w:val="28"/>
        </w:rPr>
        <w:t xml:space="preserve"> – тарифы, утвержденные постановлением ГК РТ по </w:t>
      </w:r>
      <w:r w:rsidRPr="00F663C5">
        <w:rPr>
          <w:rFonts w:ascii="Times New Roman" w:hAnsi="Times New Roman"/>
          <w:sz w:val="28"/>
          <w:szCs w:val="28"/>
        </w:rPr>
        <w:t xml:space="preserve">тарифам </w:t>
      </w:r>
      <w:r>
        <w:rPr>
          <w:rFonts w:ascii="Times New Roman" w:hAnsi="Times New Roman"/>
          <w:sz w:val="28"/>
          <w:szCs w:val="28"/>
        </w:rPr>
        <w:t>№________ от _____________.</w:t>
      </w:r>
    </w:p>
    <w:p w:rsidR="00006E97" w:rsidRDefault="00006E97" w:rsidP="00006E97">
      <w:pPr>
        <w:pStyle w:val="a9"/>
        <w:tabs>
          <w:tab w:val="left" w:pos="9346"/>
        </w:tabs>
        <w:ind w:left="0" w:firstLine="567"/>
        <w:rPr>
          <w:rFonts w:ascii="Times New Roman" w:eastAsia="MS Mincho" w:hAnsi="Times New Roman"/>
          <w:b/>
          <w:sz w:val="28"/>
          <w:szCs w:val="28"/>
        </w:rPr>
      </w:pPr>
    </w:p>
    <w:p w:rsidR="00687153" w:rsidRDefault="00687153" w:rsidP="00006E97">
      <w:pPr>
        <w:pStyle w:val="a9"/>
        <w:tabs>
          <w:tab w:val="left" w:pos="9346"/>
        </w:tabs>
        <w:ind w:left="0" w:firstLine="567"/>
        <w:rPr>
          <w:rFonts w:ascii="Times New Roman" w:eastAsia="MS Mincho" w:hAnsi="Times New Roman"/>
          <w:b/>
          <w:sz w:val="28"/>
          <w:szCs w:val="28"/>
        </w:rPr>
      </w:pPr>
    </w:p>
    <w:p w:rsidR="00687153" w:rsidRDefault="00687153" w:rsidP="00006E97">
      <w:pPr>
        <w:pStyle w:val="a9"/>
        <w:tabs>
          <w:tab w:val="left" w:pos="9346"/>
        </w:tabs>
        <w:ind w:left="0" w:firstLine="567"/>
        <w:rPr>
          <w:rFonts w:ascii="Times New Roman" w:eastAsia="MS Mincho" w:hAnsi="Times New Roman"/>
          <w:b/>
          <w:sz w:val="28"/>
          <w:szCs w:val="28"/>
        </w:rPr>
      </w:pPr>
    </w:p>
    <w:p w:rsidR="00687153" w:rsidRDefault="00687153" w:rsidP="00006E97">
      <w:pPr>
        <w:pStyle w:val="a9"/>
        <w:tabs>
          <w:tab w:val="left" w:pos="9346"/>
        </w:tabs>
        <w:ind w:left="0" w:firstLine="567"/>
        <w:rPr>
          <w:rFonts w:ascii="Times New Roman" w:eastAsia="MS Mincho" w:hAnsi="Times New Roman"/>
          <w:b/>
          <w:sz w:val="28"/>
          <w:szCs w:val="28"/>
        </w:rPr>
      </w:pPr>
    </w:p>
    <w:p w:rsidR="00687153" w:rsidRDefault="00687153" w:rsidP="00006E97">
      <w:pPr>
        <w:pStyle w:val="a9"/>
        <w:tabs>
          <w:tab w:val="left" w:pos="9346"/>
        </w:tabs>
        <w:ind w:left="0" w:firstLine="567"/>
        <w:rPr>
          <w:rFonts w:ascii="Times New Roman" w:eastAsia="MS Mincho" w:hAnsi="Times New Roman"/>
          <w:b/>
          <w:sz w:val="28"/>
          <w:szCs w:val="28"/>
        </w:rPr>
      </w:pPr>
    </w:p>
    <w:p w:rsidR="00687153" w:rsidRDefault="00687153" w:rsidP="00006E97">
      <w:pPr>
        <w:pStyle w:val="a9"/>
        <w:tabs>
          <w:tab w:val="left" w:pos="9346"/>
        </w:tabs>
        <w:ind w:left="0" w:firstLine="567"/>
        <w:rPr>
          <w:rFonts w:ascii="Times New Roman" w:eastAsia="MS Mincho" w:hAnsi="Times New Roman"/>
          <w:b/>
          <w:sz w:val="28"/>
          <w:szCs w:val="28"/>
        </w:rPr>
      </w:pPr>
    </w:p>
    <w:p w:rsidR="00006E97" w:rsidRPr="00F419A7" w:rsidRDefault="00006E97" w:rsidP="00006E97">
      <w:pPr>
        <w:pStyle w:val="a9"/>
        <w:tabs>
          <w:tab w:val="left" w:pos="9346"/>
        </w:tabs>
        <w:ind w:left="0" w:firstLine="567"/>
        <w:rPr>
          <w:rFonts w:ascii="Times New Roman" w:hAnsi="Times New Roman"/>
          <w:i/>
          <w:sz w:val="28"/>
          <w:szCs w:val="28"/>
        </w:rPr>
      </w:pPr>
      <w:r w:rsidRPr="000C35C8">
        <w:rPr>
          <w:rFonts w:ascii="Times New Roman" w:eastAsia="MS Mincho" w:hAnsi="Times New Roman"/>
          <w:b/>
          <w:sz w:val="28"/>
          <w:szCs w:val="28"/>
        </w:rPr>
        <w:t xml:space="preserve">Наименование </w:t>
      </w:r>
      <w:r w:rsidRPr="000C35C8">
        <w:rPr>
          <w:rFonts w:ascii="Times New Roman" w:hAnsi="Times New Roman"/>
          <w:b/>
          <w:sz w:val="28"/>
          <w:szCs w:val="28"/>
        </w:rPr>
        <w:t>подключаемого объекта</w:t>
      </w:r>
      <w:r>
        <w:rPr>
          <w:rFonts w:ascii="Times New Roman" w:hAnsi="Times New Roman"/>
          <w:b/>
          <w:sz w:val="28"/>
          <w:szCs w:val="28"/>
        </w:rPr>
        <w:t>: _____________________ .</w:t>
      </w:r>
    </w:p>
    <w:p w:rsidR="00006E97" w:rsidRPr="00125285" w:rsidRDefault="00006E97" w:rsidP="00006E97">
      <w:pPr>
        <w:pStyle w:val="a9"/>
        <w:tabs>
          <w:tab w:val="left" w:pos="8328"/>
        </w:tabs>
        <w:ind w:left="0" w:firstLine="567"/>
        <w:rPr>
          <w:rFonts w:ascii="Times New Roman" w:eastAsia="MS Mincho" w:hAnsi="Times New Roman"/>
          <w:sz w:val="28"/>
          <w:szCs w:val="28"/>
        </w:rPr>
      </w:pPr>
      <w:r w:rsidRPr="000C35C8">
        <w:rPr>
          <w:rFonts w:ascii="Times New Roman" w:eastAsia="MS Mincho" w:hAnsi="Times New Roman"/>
          <w:b/>
          <w:sz w:val="28"/>
          <w:szCs w:val="28"/>
        </w:rPr>
        <w:t>Адрес подключаемого объекта:</w:t>
      </w:r>
      <w:r w:rsidRPr="00845D26">
        <w:rPr>
          <w:rFonts w:ascii="Times New Roman" w:hAnsi="Times New Roman"/>
          <w:b/>
          <w:sz w:val="28"/>
          <w:szCs w:val="28"/>
        </w:rPr>
        <w:t xml:space="preserve"> </w:t>
      </w:r>
      <w:r>
        <w:rPr>
          <w:rFonts w:ascii="Times New Roman" w:hAnsi="Times New Roman"/>
          <w:b/>
          <w:sz w:val="28"/>
          <w:szCs w:val="28"/>
        </w:rPr>
        <w:t>_____________________ .</w:t>
      </w:r>
    </w:p>
    <w:tbl>
      <w:tblPr>
        <w:tblW w:w="10080" w:type="dxa"/>
        <w:tblInd w:w="93" w:type="dxa"/>
        <w:tblLayout w:type="fixed"/>
        <w:tblLook w:val="04A0" w:firstRow="1" w:lastRow="0" w:firstColumn="1" w:lastColumn="0" w:noHBand="0" w:noVBand="1"/>
      </w:tblPr>
      <w:tblGrid>
        <w:gridCol w:w="4410"/>
        <w:gridCol w:w="850"/>
        <w:gridCol w:w="1559"/>
        <w:gridCol w:w="1560"/>
        <w:gridCol w:w="1701"/>
      </w:tblGrid>
      <w:tr w:rsidR="00006E97" w:rsidRPr="00D369BB" w:rsidTr="000A15E3">
        <w:trPr>
          <w:trHeight w:val="375"/>
        </w:trPr>
        <w:tc>
          <w:tcPr>
            <w:tcW w:w="44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6E97" w:rsidRPr="00E118B3"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Общая тепловая нагрузка подключаемого объекта Заявителя</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006E97" w:rsidRPr="00D369BB" w:rsidRDefault="00006E97" w:rsidP="000A15E3">
            <w:pPr>
              <w:spacing w:after="0"/>
              <w:jc w:val="center"/>
              <w:rPr>
                <w:rFonts w:ascii="Times New Roman" w:eastAsia="Times New Roman" w:hAnsi="Times New Roman"/>
                <w:color w:val="000000"/>
                <w:sz w:val="28"/>
                <w:szCs w:val="28"/>
              </w:rPr>
            </w:pPr>
            <w:r w:rsidRPr="00D369BB">
              <w:rPr>
                <w:rFonts w:ascii="Times New Roman" w:eastAsia="Times New Roman" w:hAnsi="Times New Roman"/>
                <w:color w:val="000000"/>
                <w:sz w:val="28"/>
                <w:szCs w:val="28"/>
              </w:rPr>
              <w:t>Q</w:t>
            </w:r>
          </w:p>
        </w:tc>
        <w:tc>
          <w:tcPr>
            <w:tcW w:w="1559" w:type="dxa"/>
            <w:tcBorders>
              <w:top w:val="single" w:sz="8" w:space="0" w:color="auto"/>
              <w:left w:val="nil"/>
              <w:bottom w:val="single" w:sz="4" w:space="0" w:color="auto"/>
              <w:right w:val="single" w:sz="4" w:space="0" w:color="auto"/>
            </w:tcBorders>
            <w:shd w:val="clear" w:color="000000" w:fill="FFFFFF"/>
            <w:noWrap/>
            <w:vAlign w:val="center"/>
            <w:hideMark/>
          </w:tcPr>
          <w:p w:rsidR="00006E97" w:rsidRPr="00E06E64" w:rsidRDefault="00006E97" w:rsidP="000A15E3">
            <w:pPr>
              <w:spacing w:after="0"/>
              <w:jc w:val="center"/>
              <w:rPr>
                <w:rFonts w:ascii="Times New Roman" w:eastAsia="Times New Roman" w:hAnsi="Times New Roman"/>
                <w:b/>
                <w:bCs/>
                <w:sz w:val="28"/>
                <w:szCs w:val="28"/>
              </w:rPr>
            </w:pPr>
          </w:p>
        </w:tc>
        <w:tc>
          <w:tcPr>
            <w:tcW w:w="1560" w:type="dxa"/>
            <w:tcBorders>
              <w:top w:val="single" w:sz="8" w:space="0" w:color="auto"/>
              <w:left w:val="nil"/>
              <w:bottom w:val="single" w:sz="4" w:space="0" w:color="auto"/>
              <w:right w:val="single" w:sz="8" w:space="0" w:color="auto"/>
            </w:tcBorders>
            <w:shd w:val="clear" w:color="auto" w:fill="auto"/>
            <w:noWrap/>
            <w:vAlign w:val="center"/>
            <w:hideMark/>
          </w:tcPr>
          <w:p w:rsidR="00006E97" w:rsidRPr="00D369BB" w:rsidRDefault="00006E97" w:rsidP="000A15E3">
            <w:pPr>
              <w:spacing w:after="0"/>
              <w:jc w:val="center"/>
              <w:rPr>
                <w:rFonts w:ascii="Times New Roman" w:eastAsia="Times New Roman" w:hAnsi="Times New Roman"/>
                <w:color w:val="000000"/>
                <w:sz w:val="28"/>
                <w:szCs w:val="28"/>
              </w:rPr>
            </w:pPr>
            <w:r w:rsidRPr="00D369BB">
              <w:rPr>
                <w:rFonts w:ascii="Times New Roman" w:eastAsia="Times New Roman" w:hAnsi="Times New Roman"/>
                <w:color w:val="000000"/>
                <w:sz w:val="28"/>
                <w:szCs w:val="28"/>
              </w:rPr>
              <w:t>Гкал/ч</w:t>
            </w:r>
          </w:p>
        </w:tc>
        <w:tc>
          <w:tcPr>
            <w:tcW w:w="1701" w:type="dxa"/>
            <w:tcBorders>
              <w:top w:val="single" w:sz="8" w:space="0" w:color="auto"/>
              <w:left w:val="nil"/>
              <w:bottom w:val="single" w:sz="4" w:space="0" w:color="auto"/>
              <w:right w:val="single" w:sz="8" w:space="0" w:color="auto"/>
            </w:tcBorders>
            <w:vAlign w:val="center"/>
          </w:tcPr>
          <w:p w:rsidR="00006E97" w:rsidRPr="00D369BB" w:rsidRDefault="00006E97" w:rsidP="000A15E3">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Примечание</w:t>
            </w:r>
          </w:p>
        </w:tc>
      </w:tr>
      <w:tr w:rsidR="00006E97" w:rsidRPr="00D369BB" w:rsidTr="000A15E3">
        <w:trPr>
          <w:cantSplit/>
          <w:trHeight w:val="1134"/>
        </w:trPr>
        <w:tc>
          <w:tcPr>
            <w:tcW w:w="44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6E97" w:rsidRPr="00E118B3"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Тариф на подключение к тепловым сетям и источникам тепла, в том числе (Т):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06E97" w:rsidRPr="00357008" w:rsidRDefault="00006E97" w:rsidP="000A15E3">
            <w:pPr>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06E97" w:rsidRPr="00357008" w:rsidRDefault="00006E97" w:rsidP="000A15E3">
            <w:pPr>
              <w:jc w:val="center"/>
              <w:rPr>
                <w:rFonts w:ascii="Times New Roman" w:hAnsi="Times New Roman"/>
                <w:color w:val="000000"/>
                <w:sz w:val="28"/>
                <w:szCs w:val="28"/>
              </w:rPr>
            </w:pP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006E97" w:rsidRPr="00357008" w:rsidRDefault="00006E97" w:rsidP="000A15E3">
            <w:pPr>
              <w:jc w:val="center"/>
              <w:rPr>
                <w:rFonts w:ascii="Times New Roman" w:hAnsi="Times New Roman"/>
                <w:color w:val="000000"/>
                <w:sz w:val="28"/>
                <w:szCs w:val="28"/>
              </w:rPr>
            </w:pPr>
            <w:r>
              <w:rPr>
                <w:rFonts w:ascii="Times New Roman" w:eastAsia="Times New Roman" w:hAnsi="Times New Roman"/>
                <w:color w:val="000000"/>
                <w:sz w:val="28"/>
                <w:szCs w:val="28"/>
              </w:rPr>
              <w:t>руб/Гкал/ч</w:t>
            </w:r>
          </w:p>
        </w:tc>
        <w:tc>
          <w:tcPr>
            <w:tcW w:w="1701" w:type="dxa"/>
            <w:tcBorders>
              <w:top w:val="single" w:sz="4" w:space="0" w:color="auto"/>
              <w:left w:val="nil"/>
              <w:bottom w:val="single" w:sz="4" w:space="0" w:color="auto"/>
              <w:right w:val="single" w:sz="8" w:space="0" w:color="auto"/>
            </w:tcBorders>
            <w:vAlign w:val="center"/>
          </w:tcPr>
          <w:p w:rsidR="00006E97" w:rsidRPr="00357008" w:rsidRDefault="00006E97" w:rsidP="000A15E3">
            <w:pPr>
              <w:spacing w:after="0"/>
              <w:jc w:val="center"/>
              <w:rPr>
                <w:rFonts w:ascii="Times New Roman" w:eastAsia="Times New Roman" w:hAnsi="Times New Roman"/>
                <w:color w:val="000000"/>
                <w:sz w:val="28"/>
                <w:szCs w:val="28"/>
              </w:rPr>
            </w:pPr>
          </w:p>
        </w:tc>
      </w:tr>
      <w:tr w:rsidR="00006E97" w:rsidRPr="00D369BB" w:rsidTr="000A15E3">
        <w:trPr>
          <w:cantSplit/>
          <w:trHeight w:val="1134"/>
        </w:trPr>
        <w:tc>
          <w:tcPr>
            <w:tcW w:w="44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06E97" w:rsidRPr="00E118B3"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Расходы на проведение мероприятий по подключению</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06E97" w:rsidRPr="00E118B3" w:rsidRDefault="00006E97" w:rsidP="000A15E3">
            <w:pPr>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w:t>
            </w:r>
            <w:r w:rsidRPr="00B05E79">
              <w:rPr>
                <w:rFonts w:ascii="Times New Roman" w:eastAsia="Times New Roman" w:hAnsi="Times New Roman"/>
                <w:color w:val="000000"/>
                <w:sz w:val="28"/>
                <w:szCs w:val="28"/>
                <w:vertAlign w:val="subscript"/>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06E97" w:rsidRPr="00B05E79" w:rsidRDefault="00006E97" w:rsidP="000A15E3">
            <w:pPr>
              <w:spacing w:after="0"/>
              <w:jc w:val="center"/>
              <w:rPr>
                <w:rFonts w:ascii="Times New Roman" w:eastAsia="Times New Roman" w:hAnsi="Times New Roman"/>
                <w:color w:val="000000"/>
                <w:sz w:val="28"/>
                <w:szCs w:val="28"/>
              </w:rPr>
            </w:pP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006E97" w:rsidRPr="00D369BB" w:rsidRDefault="00006E97" w:rsidP="000A15E3">
            <w:pPr>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руб/Гкал/ч</w:t>
            </w:r>
          </w:p>
        </w:tc>
        <w:tc>
          <w:tcPr>
            <w:tcW w:w="1701" w:type="dxa"/>
            <w:tcBorders>
              <w:top w:val="single" w:sz="4" w:space="0" w:color="auto"/>
              <w:left w:val="nil"/>
              <w:bottom w:val="single" w:sz="4" w:space="0" w:color="auto"/>
              <w:right w:val="single" w:sz="8" w:space="0" w:color="auto"/>
            </w:tcBorders>
            <w:vAlign w:val="center"/>
          </w:tcPr>
          <w:p w:rsidR="00006E97" w:rsidRPr="00C31E97" w:rsidRDefault="00006E97" w:rsidP="000A15E3">
            <w:pPr>
              <w:spacing w:after="0"/>
              <w:jc w:val="center"/>
              <w:rPr>
                <w:rFonts w:ascii="Times New Roman" w:eastAsia="Times New Roman" w:hAnsi="Times New Roman"/>
                <w:color w:val="000000"/>
                <w:sz w:val="28"/>
                <w:szCs w:val="28"/>
              </w:rPr>
            </w:pPr>
          </w:p>
        </w:tc>
      </w:tr>
      <w:tr w:rsidR="00006E97" w:rsidRPr="00C31E97" w:rsidTr="000A15E3">
        <w:trPr>
          <w:cantSplit/>
          <w:trHeight w:val="1134"/>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006E97" w:rsidRPr="00E118B3"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канальная подземная прокладка тепловых сетей Ф 50-250 мм</w:t>
            </w:r>
          </w:p>
        </w:tc>
        <w:tc>
          <w:tcPr>
            <w:tcW w:w="850" w:type="dxa"/>
            <w:tcBorders>
              <w:top w:val="nil"/>
              <w:left w:val="nil"/>
              <w:bottom w:val="single" w:sz="4" w:space="0" w:color="auto"/>
              <w:right w:val="single" w:sz="4" w:space="0" w:color="auto"/>
            </w:tcBorders>
            <w:shd w:val="clear" w:color="auto" w:fill="auto"/>
            <w:noWrap/>
            <w:vAlign w:val="center"/>
            <w:hideMark/>
          </w:tcPr>
          <w:p w:rsidR="00006E97" w:rsidRPr="00C31E97" w:rsidRDefault="00006E97" w:rsidP="000A15E3">
            <w:pPr>
              <w:spacing w:after="0"/>
              <w:jc w:val="center"/>
              <w:rPr>
                <w:rFonts w:ascii="Times New Roman" w:eastAsia="Times New Roman" w:hAnsi="Times New Roman"/>
                <w:color w:val="000000"/>
                <w:sz w:val="28"/>
                <w:szCs w:val="28"/>
              </w:rPr>
            </w:pPr>
            <w:r w:rsidRPr="00C31E97">
              <w:rPr>
                <w:rFonts w:ascii="Times New Roman" w:hAnsi="Times New Roman"/>
                <w:sz w:val="28"/>
                <w:szCs w:val="28"/>
              </w:rPr>
              <w:t>П</w:t>
            </w:r>
            <w:r>
              <w:rPr>
                <w:rFonts w:ascii="Times New Roman" w:hAnsi="Times New Roman"/>
                <w:vertAlign w:val="subscript"/>
              </w:rPr>
              <w:t>2.</w:t>
            </w:r>
            <w:r w:rsidRPr="00C31E97">
              <w:rPr>
                <w:rFonts w:ascii="Times New Roman" w:hAnsi="Times New Roman"/>
                <w:vertAlign w:val="subscript"/>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006E97" w:rsidRPr="00C31E97" w:rsidRDefault="00006E97" w:rsidP="000A15E3">
            <w:pPr>
              <w:spacing w:after="0"/>
              <w:jc w:val="center"/>
              <w:rPr>
                <w:rFonts w:ascii="Times New Roman" w:eastAsia="Times New Roman" w:hAnsi="Times New Roman"/>
                <w:color w:val="000000"/>
                <w:sz w:val="28"/>
                <w:szCs w:val="28"/>
              </w:rPr>
            </w:pPr>
          </w:p>
        </w:tc>
        <w:tc>
          <w:tcPr>
            <w:tcW w:w="1560" w:type="dxa"/>
            <w:tcBorders>
              <w:top w:val="nil"/>
              <w:left w:val="nil"/>
              <w:bottom w:val="single" w:sz="4" w:space="0" w:color="auto"/>
              <w:right w:val="single" w:sz="8" w:space="0" w:color="auto"/>
            </w:tcBorders>
            <w:shd w:val="clear" w:color="auto" w:fill="auto"/>
            <w:noWrap/>
            <w:vAlign w:val="center"/>
            <w:hideMark/>
          </w:tcPr>
          <w:p w:rsidR="00006E97" w:rsidRPr="00C31E97" w:rsidRDefault="00006E97" w:rsidP="000A15E3">
            <w:pPr>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Pr="00C31E97">
              <w:rPr>
                <w:rFonts w:ascii="Times New Roman" w:eastAsia="Times New Roman" w:hAnsi="Times New Roman"/>
                <w:color w:val="000000"/>
                <w:sz w:val="28"/>
                <w:szCs w:val="28"/>
              </w:rPr>
              <w:t>уб/Гкал/ч</w:t>
            </w:r>
          </w:p>
        </w:tc>
        <w:tc>
          <w:tcPr>
            <w:tcW w:w="1701" w:type="dxa"/>
            <w:tcBorders>
              <w:top w:val="nil"/>
              <w:left w:val="nil"/>
              <w:bottom w:val="single" w:sz="4" w:space="0" w:color="auto"/>
              <w:right w:val="single" w:sz="8" w:space="0" w:color="auto"/>
            </w:tcBorders>
            <w:vAlign w:val="center"/>
          </w:tcPr>
          <w:p w:rsidR="00006E97" w:rsidRPr="00C31E97" w:rsidRDefault="00006E97" w:rsidP="000A15E3">
            <w:pPr>
              <w:spacing w:after="0"/>
              <w:ind w:left="-108"/>
              <w:jc w:val="center"/>
              <w:rPr>
                <w:rFonts w:ascii="Times New Roman" w:eastAsia="Times New Roman" w:hAnsi="Times New Roman"/>
                <w:color w:val="000000"/>
                <w:sz w:val="28"/>
                <w:szCs w:val="28"/>
              </w:rPr>
            </w:pPr>
          </w:p>
        </w:tc>
      </w:tr>
      <w:tr w:rsidR="00006E97" w:rsidRPr="00D369BB" w:rsidTr="000A15E3">
        <w:trPr>
          <w:cantSplit/>
          <w:trHeight w:val="1134"/>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006E97"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 xml:space="preserve">бесканальная подземная прокладка тепловых сетей </w:t>
            </w:r>
          </w:p>
          <w:p w:rsidR="00006E97" w:rsidRPr="00E118B3"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Ф 50-250 мм</w:t>
            </w:r>
          </w:p>
        </w:tc>
        <w:tc>
          <w:tcPr>
            <w:tcW w:w="850" w:type="dxa"/>
            <w:tcBorders>
              <w:top w:val="nil"/>
              <w:left w:val="nil"/>
              <w:bottom w:val="single" w:sz="4" w:space="0" w:color="auto"/>
              <w:right w:val="single" w:sz="4" w:space="0" w:color="auto"/>
            </w:tcBorders>
            <w:shd w:val="clear" w:color="auto" w:fill="auto"/>
            <w:noWrap/>
            <w:vAlign w:val="center"/>
            <w:hideMark/>
          </w:tcPr>
          <w:p w:rsidR="00006E97" w:rsidRPr="00C31E97" w:rsidRDefault="00006E97" w:rsidP="000A15E3">
            <w:pPr>
              <w:spacing w:after="0"/>
              <w:jc w:val="center"/>
              <w:rPr>
                <w:rFonts w:ascii="Times New Roman" w:eastAsia="Times New Roman" w:hAnsi="Times New Roman"/>
                <w:color w:val="000000"/>
                <w:sz w:val="28"/>
                <w:szCs w:val="28"/>
              </w:rPr>
            </w:pPr>
            <w:r w:rsidRPr="00C31E97">
              <w:rPr>
                <w:rFonts w:ascii="Times New Roman" w:hAnsi="Times New Roman"/>
                <w:sz w:val="28"/>
                <w:szCs w:val="28"/>
              </w:rPr>
              <w:t>П</w:t>
            </w:r>
            <w:r>
              <w:rPr>
                <w:rFonts w:ascii="Times New Roman" w:hAnsi="Times New Roman"/>
                <w:vertAlign w:val="subscript"/>
              </w:rPr>
              <w:t>2.</w:t>
            </w:r>
            <w:r w:rsidRPr="00C31E97">
              <w:rPr>
                <w:rFonts w:ascii="Times New Roman" w:hAnsi="Times New Roman"/>
                <w:vertAlign w:val="subscript"/>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006E97" w:rsidRPr="00C31E97" w:rsidRDefault="00006E97" w:rsidP="000A15E3">
            <w:pPr>
              <w:spacing w:after="0"/>
              <w:jc w:val="center"/>
              <w:rPr>
                <w:rFonts w:ascii="Times New Roman" w:eastAsia="Times New Roman" w:hAnsi="Times New Roman"/>
                <w:color w:val="000000"/>
                <w:sz w:val="28"/>
                <w:szCs w:val="28"/>
              </w:rPr>
            </w:pPr>
          </w:p>
        </w:tc>
        <w:tc>
          <w:tcPr>
            <w:tcW w:w="1560" w:type="dxa"/>
            <w:tcBorders>
              <w:top w:val="nil"/>
              <w:left w:val="nil"/>
              <w:bottom w:val="single" w:sz="4" w:space="0" w:color="auto"/>
              <w:right w:val="single" w:sz="8" w:space="0" w:color="auto"/>
            </w:tcBorders>
            <w:shd w:val="clear" w:color="auto" w:fill="auto"/>
            <w:noWrap/>
            <w:vAlign w:val="center"/>
            <w:hideMark/>
          </w:tcPr>
          <w:p w:rsidR="00006E97" w:rsidRPr="00C31E97" w:rsidRDefault="00006E97" w:rsidP="000A15E3">
            <w:pPr>
              <w:spacing w:after="0"/>
              <w:jc w:val="center"/>
              <w:rPr>
                <w:rFonts w:ascii="Times New Roman" w:eastAsia="Times New Roman" w:hAnsi="Times New Roman"/>
                <w:color w:val="000000"/>
                <w:sz w:val="28"/>
                <w:szCs w:val="28"/>
              </w:rPr>
            </w:pPr>
            <w:r w:rsidRPr="00C31E97">
              <w:rPr>
                <w:rFonts w:ascii="Times New Roman" w:eastAsia="Times New Roman" w:hAnsi="Times New Roman"/>
                <w:color w:val="000000"/>
                <w:sz w:val="28"/>
                <w:szCs w:val="28"/>
              </w:rPr>
              <w:t>руб/Гкал/ч</w:t>
            </w:r>
          </w:p>
        </w:tc>
        <w:tc>
          <w:tcPr>
            <w:tcW w:w="1701" w:type="dxa"/>
            <w:tcBorders>
              <w:top w:val="nil"/>
              <w:left w:val="nil"/>
              <w:bottom w:val="single" w:sz="4" w:space="0" w:color="auto"/>
              <w:right w:val="single" w:sz="8" w:space="0" w:color="auto"/>
            </w:tcBorders>
            <w:vAlign w:val="center"/>
          </w:tcPr>
          <w:p w:rsidR="00006E97" w:rsidRPr="00ED56B8" w:rsidRDefault="00006E97" w:rsidP="000A15E3">
            <w:pPr>
              <w:spacing w:after="0"/>
              <w:jc w:val="center"/>
              <w:rPr>
                <w:rFonts w:ascii="Times New Roman" w:eastAsia="Times New Roman" w:hAnsi="Times New Roman"/>
                <w:color w:val="000000"/>
                <w:sz w:val="27"/>
                <w:szCs w:val="27"/>
              </w:rPr>
            </w:pPr>
          </w:p>
        </w:tc>
      </w:tr>
      <w:tr w:rsidR="00006E97" w:rsidRPr="00D369BB" w:rsidTr="000A15E3">
        <w:trPr>
          <w:cantSplit/>
          <w:trHeight w:val="1134"/>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006E97" w:rsidRPr="00E118B3"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канальная подземная прокладка тепловых сетей Ф 251-400 мм</w:t>
            </w:r>
          </w:p>
        </w:tc>
        <w:tc>
          <w:tcPr>
            <w:tcW w:w="850" w:type="dxa"/>
            <w:tcBorders>
              <w:top w:val="nil"/>
              <w:left w:val="nil"/>
              <w:bottom w:val="single" w:sz="4" w:space="0" w:color="auto"/>
              <w:right w:val="single" w:sz="4" w:space="0" w:color="auto"/>
            </w:tcBorders>
            <w:shd w:val="clear" w:color="auto" w:fill="auto"/>
            <w:noWrap/>
            <w:vAlign w:val="center"/>
            <w:hideMark/>
          </w:tcPr>
          <w:p w:rsidR="00006E97" w:rsidRPr="00E118B3" w:rsidRDefault="00006E97" w:rsidP="000A15E3">
            <w:pPr>
              <w:spacing w:after="0"/>
              <w:jc w:val="center"/>
              <w:rPr>
                <w:rFonts w:ascii="Times New Roman" w:eastAsia="Times New Roman" w:hAnsi="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noWrap/>
            <w:vAlign w:val="center"/>
            <w:hideMark/>
          </w:tcPr>
          <w:p w:rsidR="00006E97" w:rsidRPr="00D369BB" w:rsidRDefault="00006E97" w:rsidP="000A15E3">
            <w:pPr>
              <w:spacing w:after="0"/>
              <w:jc w:val="center"/>
              <w:rPr>
                <w:rFonts w:ascii="Times New Roman" w:eastAsia="Times New Roman" w:hAnsi="Times New Roman"/>
                <w:color w:val="000000"/>
                <w:sz w:val="28"/>
                <w:szCs w:val="28"/>
              </w:rPr>
            </w:pPr>
          </w:p>
        </w:tc>
        <w:tc>
          <w:tcPr>
            <w:tcW w:w="1560" w:type="dxa"/>
            <w:tcBorders>
              <w:top w:val="nil"/>
              <w:left w:val="nil"/>
              <w:bottom w:val="single" w:sz="4" w:space="0" w:color="auto"/>
              <w:right w:val="single" w:sz="8" w:space="0" w:color="auto"/>
            </w:tcBorders>
            <w:shd w:val="clear" w:color="auto" w:fill="auto"/>
            <w:noWrap/>
            <w:vAlign w:val="center"/>
            <w:hideMark/>
          </w:tcPr>
          <w:p w:rsidR="00006E97" w:rsidRPr="00D369BB" w:rsidRDefault="00006E97" w:rsidP="000A15E3">
            <w:pPr>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руб/Гкал/ч</w:t>
            </w:r>
          </w:p>
        </w:tc>
        <w:tc>
          <w:tcPr>
            <w:tcW w:w="1701" w:type="dxa"/>
            <w:tcBorders>
              <w:top w:val="nil"/>
              <w:left w:val="nil"/>
              <w:bottom w:val="single" w:sz="4" w:space="0" w:color="auto"/>
              <w:right w:val="single" w:sz="8" w:space="0" w:color="auto"/>
            </w:tcBorders>
            <w:vAlign w:val="center"/>
          </w:tcPr>
          <w:p w:rsidR="00006E97" w:rsidRDefault="00006E97" w:rsidP="000A15E3">
            <w:pPr>
              <w:spacing w:after="0"/>
              <w:jc w:val="center"/>
              <w:rPr>
                <w:rFonts w:ascii="Times New Roman" w:eastAsia="Times New Roman" w:hAnsi="Times New Roman"/>
                <w:color w:val="000000"/>
                <w:sz w:val="28"/>
                <w:szCs w:val="28"/>
              </w:rPr>
            </w:pPr>
          </w:p>
        </w:tc>
      </w:tr>
      <w:tr w:rsidR="00006E97" w:rsidRPr="00D369BB" w:rsidTr="000A15E3">
        <w:trPr>
          <w:cantSplit/>
          <w:trHeight w:val="1134"/>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006E97"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 xml:space="preserve">бесканальная подземная прокладка тепловых сетей </w:t>
            </w:r>
          </w:p>
          <w:p w:rsidR="00006E97" w:rsidRPr="00E118B3"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Ф 251-400 мм</w:t>
            </w:r>
          </w:p>
        </w:tc>
        <w:tc>
          <w:tcPr>
            <w:tcW w:w="850" w:type="dxa"/>
            <w:tcBorders>
              <w:top w:val="nil"/>
              <w:left w:val="nil"/>
              <w:bottom w:val="single" w:sz="4" w:space="0" w:color="auto"/>
              <w:right w:val="single" w:sz="4" w:space="0" w:color="auto"/>
            </w:tcBorders>
            <w:shd w:val="clear" w:color="auto" w:fill="auto"/>
            <w:noWrap/>
            <w:vAlign w:val="center"/>
            <w:hideMark/>
          </w:tcPr>
          <w:p w:rsidR="00006E97" w:rsidRPr="00E118B3" w:rsidRDefault="00006E97" w:rsidP="000A15E3">
            <w:pPr>
              <w:spacing w:after="0"/>
              <w:jc w:val="center"/>
              <w:rPr>
                <w:rFonts w:ascii="Times New Roman" w:eastAsia="Times New Roman" w:hAnsi="Times New Roman"/>
                <w:color w:val="000000"/>
                <w:sz w:val="28"/>
                <w:szCs w:val="28"/>
              </w:rPr>
            </w:pPr>
          </w:p>
        </w:tc>
        <w:tc>
          <w:tcPr>
            <w:tcW w:w="1559" w:type="dxa"/>
            <w:tcBorders>
              <w:top w:val="nil"/>
              <w:left w:val="nil"/>
              <w:bottom w:val="single" w:sz="4" w:space="0" w:color="auto"/>
              <w:right w:val="single" w:sz="4" w:space="0" w:color="auto"/>
            </w:tcBorders>
            <w:shd w:val="clear" w:color="000000" w:fill="FFFFFF"/>
            <w:noWrap/>
            <w:vAlign w:val="center"/>
            <w:hideMark/>
          </w:tcPr>
          <w:p w:rsidR="00006E97" w:rsidRPr="00D369BB" w:rsidRDefault="00006E97" w:rsidP="000A15E3">
            <w:pPr>
              <w:spacing w:after="0"/>
              <w:jc w:val="center"/>
              <w:rPr>
                <w:rFonts w:ascii="Times New Roman" w:eastAsia="Times New Roman" w:hAnsi="Times New Roman"/>
                <w:color w:val="000000"/>
                <w:sz w:val="28"/>
                <w:szCs w:val="28"/>
              </w:rPr>
            </w:pPr>
          </w:p>
        </w:tc>
        <w:tc>
          <w:tcPr>
            <w:tcW w:w="1560" w:type="dxa"/>
            <w:tcBorders>
              <w:top w:val="nil"/>
              <w:left w:val="nil"/>
              <w:bottom w:val="single" w:sz="4" w:space="0" w:color="auto"/>
              <w:right w:val="single" w:sz="8" w:space="0" w:color="auto"/>
            </w:tcBorders>
            <w:shd w:val="clear" w:color="auto" w:fill="auto"/>
            <w:noWrap/>
            <w:vAlign w:val="center"/>
            <w:hideMark/>
          </w:tcPr>
          <w:p w:rsidR="00006E97" w:rsidRPr="00D369BB" w:rsidRDefault="00006E97" w:rsidP="000A15E3">
            <w:pPr>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руб/Гкал/ч</w:t>
            </w:r>
          </w:p>
        </w:tc>
        <w:tc>
          <w:tcPr>
            <w:tcW w:w="1701" w:type="dxa"/>
            <w:tcBorders>
              <w:top w:val="nil"/>
              <w:left w:val="nil"/>
              <w:bottom w:val="single" w:sz="4" w:space="0" w:color="auto"/>
              <w:right w:val="single" w:sz="8" w:space="0" w:color="auto"/>
            </w:tcBorders>
            <w:vAlign w:val="center"/>
          </w:tcPr>
          <w:p w:rsidR="00006E97" w:rsidRDefault="00006E97" w:rsidP="000A15E3">
            <w:pPr>
              <w:spacing w:after="0"/>
              <w:jc w:val="center"/>
              <w:rPr>
                <w:rFonts w:ascii="Times New Roman" w:eastAsia="Times New Roman" w:hAnsi="Times New Roman"/>
                <w:color w:val="000000"/>
                <w:sz w:val="28"/>
                <w:szCs w:val="28"/>
              </w:rPr>
            </w:pPr>
          </w:p>
        </w:tc>
      </w:tr>
      <w:tr w:rsidR="00006E97" w:rsidRPr="00D369BB" w:rsidTr="000A15E3">
        <w:trPr>
          <w:cantSplit/>
          <w:trHeight w:val="1134"/>
        </w:trPr>
        <w:tc>
          <w:tcPr>
            <w:tcW w:w="4410" w:type="dxa"/>
            <w:tcBorders>
              <w:top w:val="nil"/>
              <w:left w:val="single" w:sz="8" w:space="0" w:color="auto"/>
              <w:bottom w:val="single" w:sz="4" w:space="0" w:color="auto"/>
              <w:right w:val="single" w:sz="4" w:space="0" w:color="auto"/>
            </w:tcBorders>
            <w:shd w:val="clear" w:color="auto" w:fill="auto"/>
            <w:vAlign w:val="center"/>
            <w:hideMark/>
          </w:tcPr>
          <w:p w:rsidR="00006E97" w:rsidRPr="00E118B3" w:rsidRDefault="00006E97" w:rsidP="000A15E3">
            <w:pPr>
              <w:spacing w:after="0"/>
              <w:rPr>
                <w:rFonts w:ascii="Times New Roman" w:eastAsia="Times New Roman" w:hAnsi="Times New Roman"/>
                <w:color w:val="000000"/>
                <w:sz w:val="28"/>
                <w:szCs w:val="28"/>
              </w:rPr>
            </w:pPr>
            <w:r w:rsidRPr="00E118B3">
              <w:rPr>
                <w:rFonts w:ascii="Times New Roman" w:eastAsia="Times New Roman" w:hAnsi="Times New Roman"/>
                <w:color w:val="000000"/>
                <w:sz w:val="28"/>
                <w:szCs w:val="28"/>
              </w:rPr>
              <w:t xml:space="preserve">Плата за подключение системы теплопотребления объекта </w:t>
            </w:r>
            <w:r>
              <w:rPr>
                <w:rFonts w:ascii="Times New Roman" w:eastAsia="Times New Roman" w:hAnsi="Times New Roman"/>
                <w:color w:val="000000"/>
                <w:sz w:val="28"/>
                <w:szCs w:val="28"/>
              </w:rPr>
              <w:t xml:space="preserve">        </w:t>
            </w:r>
            <w:r w:rsidRPr="00E118B3">
              <w:rPr>
                <w:rFonts w:ascii="Times New Roman" w:eastAsia="Times New Roman" w:hAnsi="Times New Roman"/>
                <w:color w:val="000000"/>
                <w:sz w:val="28"/>
                <w:szCs w:val="28"/>
              </w:rPr>
              <w:t>Заказчика (Т</w:t>
            </w:r>
            <w:r w:rsidRPr="00E118B3">
              <w:rPr>
                <w:rFonts w:ascii="Times New Roman" w:eastAsia="Times New Roman" w:hAnsi="Times New Roman"/>
                <w:color w:val="000000"/>
                <w:sz w:val="28"/>
                <w:szCs w:val="28"/>
                <w:vertAlign w:val="subscript"/>
              </w:rPr>
              <w:t>*</w:t>
            </w:r>
            <w:r>
              <w:rPr>
                <w:rFonts w:ascii="Times New Roman" w:eastAsia="Times New Roman" w:hAnsi="Times New Roman"/>
                <w:color w:val="000000"/>
                <w:sz w:val="28"/>
                <w:szCs w:val="28"/>
              </w:rPr>
              <w:t>Q</w:t>
            </w:r>
            <w:r w:rsidRPr="00E118B3">
              <w:rPr>
                <w:rFonts w:ascii="Times New Roman" w:eastAsia="Times New Roman" w:hAnsi="Times New Roman"/>
                <w:color w:val="000000"/>
                <w:sz w:val="28"/>
                <w:szCs w:val="28"/>
              </w:rPr>
              <w:t>), без НДС</w:t>
            </w:r>
          </w:p>
        </w:tc>
        <w:tc>
          <w:tcPr>
            <w:tcW w:w="850" w:type="dxa"/>
            <w:tcBorders>
              <w:top w:val="nil"/>
              <w:left w:val="nil"/>
              <w:bottom w:val="single" w:sz="4" w:space="0" w:color="auto"/>
              <w:right w:val="single" w:sz="4" w:space="0" w:color="auto"/>
            </w:tcBorders>
            <w:shd w:val="clear" w:color="auto" w:fill="auto"/>
            <w:noWrap/>
            <w:vAlign w:val="center"/>
            <w:hideMark/>
          </w:tcPr>
          <w:p w:rsidR="00006E97" w:rsidRPr="00E118B3" w:rsidRDefault="00006E97" w:rsidP="000A15E3">
            <w:pPr>
              <w:spacing w:after="0"/>
              <w:jc w:val="center"/>
              <w:rPr>
                <w:rFonts w:ascii="Times New Roman" w:eastAsia="Times New Roman" w:hAnsi="Times New Roman"/>
                <w:color w:val="000000"/>
                <w:sz w:val="28"/>
                <w:szCs w:val="28"/>
              </w:rPr>
            </w:pPr>
            <w:r w:rsidRPr="00D369BB">
              <w:rPr>
                <w:rFonts w:ascii="Times New Roman" w:eastAsia="Times New Roman" w:hAnsi="Times New Roman"/>
                <w:b/>
                <w:bCs/>
                <w:color w:val="000000"/>
                <w:sz w:val="28"/>
                <w:szCs w:val="28"/>
              </w:rPr>
              <w:t>S</w:t>
            </w:r>
          </w:p>
        </w:tc>
        <w:tc>
          <w:tcPr>
            <w:tcW w:w="1559" w:type="dxa"/>
            <w:tcBorders>
              <w:top w:val="nil"/>
              <w:left w:val="nil"/>
              <w:bottom w:val="single" w:sz="4" w:space="0" w:color="auto"/>
              <w:right w:val="single" w:sz="4" w:space="0" w:color="auto"/>
            </w:tcBorders>
            <w:shd w:val="clear" w:color="auto" w:fill="auto"/>
            <w:noWrap/>
            <w:vAlign w:val="center"/>
            <w:hideMark/>
          </w:tcPr>
          <w:p w:rsidR="00006E97" w:rsidRPr="009B16EA" w:rsidRDefault="00006E97" w:rsidP="000A15E3">
            <w:pPr>
              <w:spacing w:after="0"/>
              <w:jc w:val="center"/>
              <w:rPr>
                <w:rFonts w:ascii="Times New Roman" w:eastAsia="Times New Roman" w:hAnsi="Times New Roman"/>
                <w:b/>
                <w:color w:val="000000"/>
                <w:sz w:val="28"/>
                <w:szCs w:val="28"/>
              </w:rPr>
            </w:pPr>
          </w:p>
        </w:tc>
        <w:tc>
          <w:tcPr>
            <w:tcW w:w="1560" w:type="dxa"/>
            <w:tcBorders>
              <w:top w:val="nil"/>
              <w:left w:val="nil"/>
              <w:bottom w:val="single" w:sz="4" w:space="0" w:color="auto"/>
              <w:right w:val="single" w:sz="8" w:space="0" w:color="auto"/>
            </w:tcBorders>
            <w:shd w:val="clear" w:color="auto" w:fill="auto"/>
            <w:noWrap/>
            <w:vAlign w:val="center"/>
            <w:hideMark/>
          </w:tcPr>
          <w:p w:rsidR="00006E97" w:rsidRPr="00701644" w:rsidRDefault="00006E97" w:rsidP="000A15E3">
            <w:pPr>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рублей</w:t>
            </w:r>
          </w:p>
        </w:tc>
        <w:tc>
          <w:tcPr>
            <w:tcW w:w="1701" w:type="dxa"/>
            <w:tcBorders>
              <w:top w:val="nil"/>
              <w:left w:val="nil"/>
              <w:bottom w:val="single" w:sz="4" w:space="0" w:color="auto"/>
              <w:right w:val="single" w:sz="8" w:space="0" w:color="auto"/>
            </w:tcBorders>
            <w:vAlign w:val="center"/>
          </w:tcPr>
          <w:p w:rsidR="00006E97" w:rsidRPr="00D369BB" w:rsidRDefault="00006E97" w:rsidP="000A15E3">
            <w:pPr>
              <w:spacing w:after="0"/>
              <w:jc w:val="center"/>
              <w:rPr>
                <w:rFonts w:ascii="Times New Roman" w:eastAsia="Times New Roman" w:hAnsi="Times New Roman"/>
                <w:color w:val="000000"/>
                <w:sz w:val="28"/>
                <w:szCs w:val="28"/>
              </w:rPr>
            </w:pPr>
          </w:p>
        </w:tc>
      </w:tr>
    </w:tbl>
    <w:p w:rsidR="00006E97" w:rsidRDefault="00006E97" w:rsidP="00006E97">
      <w:pPr>
        <w:autoSpaceDE w:val="0"/>
        <w:autoSpaceDN w:val="0"/>
        <w:adjustRightInd w:val="0"/>
        <w:spacing w:after="0"/>
        <w:ind w:firstLine="567"/>
        <w:rPr>
          <w:rFonts w:ascii="Times New Roman" w:hAnsi="Times New Roman"/>
          <w:b/>
          <w:sz w:val="28"/>
          <w:szCs w:val="28"/>
        </w:rPr>
      </w:pPr>
    </w:p>
    <w:p w:rsidR="00006E97" w:rsidRDefault="00006E97" w:rsidP="00006E97">
      <w:pPr>
        <w:autoSpaceDE w:val="0"/>
        <w:autoSpaceDN w:val="0"/>
        <w:adjustRightInd w:val="0"/>
        <w:spacing w:after="0"/>
        <w:jc w:val="center"/>
        <w:rPr>
          <w:rFonts w:ascii="Times New Roman" w:hAnsi="Times New Roman"/>
          <w:b/>
          <w:sz w:val="28"/>
          <w:szCs w:val="28"/>
        </w:rPr>
      </w:pPr>
      <w:r w:rsidRPr="00E807D8">
        <w:rPr>
          <w:rFonts w:ascii="Times New Roman" w:hAnsi="Times New Roman"/>
          <w:b/>
          <w:sz w:val="28"/>
          <w:szCs w:val="28"/>
        </w:rPr>
        <w:t>Подписи</w:t>
      </w:r>
    </w:p>
    <w:p w:rsidR="00006E97" w:rsidRDefault="00006E97" w:rsidP="00006E97">
      <w:pPr>
        <w:autoSpaceDE w:val="0"/>
        <w:autoSpaceDN w:val="0"/>
        <w:adjustRightInd w:val="0"/>
        <w:spacing w:after="0"/>
        <w:ind w:firstLine="567"/>
        <w:jc w:val="center"/>
        <w:rPr>
          <w:rFonts w:ascii="Times New Roman" w:hAnsi="Times New Roman"/>
          <w:b/>
          <w:sz w:val="28"/>
          <w:szCs w:val="28"/>
        </w:rPr>
      </w:pPr>
    </w:p>
    <w:p w:rsidR="00006E97" w:rsidRPr="00E807D8" w:rsidRDefault="00006E97" w:rsidP="00006E97">
      <w:pPr>
        <w:autoSpaceDE w:val="0"/>
        <w:autoSpaceDN w:val="0"/>
        <w:adjustRightInd w:val="0"/>
        <w:spacing w:after="0"/>
        <w:ind w:firstLine="567"/>
        <w:jc w:val="center"/>
        <w:rPr>
          <w:rFonts w:ascii="Times New Roman" w:hAnsi="Times New Roman"/>
          <w:b/>
          <w:sz w:val="28"/>
          <w:szCs w:val="28"/>
        </w:rPr>
      </w:pPr>
    </w:p>
    <w:tbl>
      <w:tblPr>
        <w:tblW w:w="4998" w:type="pct"/>
        <w:tblInd w:w="108" w:type="dxa"/>
        <w:tblLook w:val="0000" w:firstRow="0" w:lastRow="0" w:firstColumn="0" w:lastColumn="0" w:noHBand="0" w:noVBand="0"/>
      </w:tblPr>
      <w:tblGrid>
        <w:gridCol w:w="4722"/>
        <w:gridCol w:w="5054"/>
      </w:tblGrid>
      <w:tr w:rsidR="00006E97" w:rsidRPr="00DF51A7" w:rsidTr="000A15E3">
        <w:trPr>
          <w:trHeight w:val="2047"/>
        </w:trPr>
        <w:tc>
          <w:tcPr>
            <w:tcW w:w="2415" w:type="pct"/>
          </w:tcPr>
          <w:p w:rsidR="00006E97" w:rsidRPr="00DF51A7" w:rsidRDefault="00006E97" w:rsidP="000A15E3">
            <w:pPr>
              <w:widowControl w:val="0"/>
              <w:suppressAutoHyphens/>
              <w:spacing w:after="0"/>
              <w:contextualSpacing/>
              <w:jc w:val="center"/>
              <w:rPr>
                <w:rFonts w:ascii="Times New Roman" w:eastAsia="Arial Unicode MS" w:hAnsi="Times New Roman"/>
                <w:b/>
                <w:kern w:val="1"/>
                <w:sz w:val="28"/>
                <w:szCs w:val="28"/>
              </w:rPr>
            </w:pPr>
            <w:r w:rsidRPr="00DF51A7">
              <w:rPr>
                <w:rFonts w:ascii="Times New Roman" w:eastAsia="Arial Unicode MS" w:hAnsi="Times New Roman"/>
                <w:b/>
                <w:kern w:val="1"/>
                <w:sz w:val="28"/>
                <w:szCs w:val="28"/>
              </w:rPr>
              <w:t>Заявитель</w:t>
            </w:r>
          </w:p>
          <w:p w:rsidR="00006E97" w:rsidRPr="00DF51A7" w:rsidRDefault="00006E97" w:rsidP="000A15E3">
            <w:pPr>
              <w:widowControl w:val="0"/>
              <w:suppressAutoHyphens/>
              <w:spacing w:after="0"/>
              <w:contextualSpacing/>
              <w:rPr>
                <w:rFonts w:ascii="Times New Roman" w:eastAsia="Arial Unicode MS" w:hAnsi="Times New Roman"/>
                <w:b/>
                <w:kern w:val="1"/>
                <w:sz w:val="28"/>
                <w:szCs w:val="28"/>
              </w:rPr>
            </w:pPr>
          </w:p>
          <w:p w:rsidR="00006E97" w:rsidRPr="00DF51A7" w:rsidRDefault="00006E97" w:rsidP="000A15E3">
            <w:pPr>
              <w:widowControl w:val="0"/>
              <w:suppressAutoHyphens/>
              <w:spacing w:after="0"/>
              <w:contextualSpacing/>
              <w:rPr>
                <w:rFonts w:ascii="Times New Roman" w:eastAsia="Arial Unicode MS" w:hAnsi="Times New Roman"/>
                <w:b/>
                <w:kern w:val="1"/>
                <w:sz w:val="28"/>
                <w:szCs w:val="28"/>
              </w:rPr>
            </w:pPr>
          </w:p>
          <w:p w:rsidR="00006E97" w:rsidRPr="00DF51A7" w:rsidRDefault="00006E97" w:rsidP="000A15E3">
            <w:pPr>
              <w:widowControl w:val="0"/>
              <w:suppressAutoHyphens/>
              <w:spacing w:after="0"/>
              <w:contextualSpacing/>
              <w:rPr>
                <w:rFonts w:ascii="Times New Roman" w:eastAsia="Arial Unicode MS" w:hAnsi="Times New Roman"/>
                <w:kern w:val="1"/>
                <w:sz w:val="28"/>
                <w:szCs w:val="28"/>
              </w:rPr>
            </w:pPr>
          </w:p>
          <w:p w:rsidR="00006E97" w:rsidRDefault="00006E97" w:rsidP="000A15E3">
            <w:pPr>
              <w:spacing w:after="0"/>
              <w:contextualSpacing/>
            </w:pPr>
            <w:r>
              <w:t>/_________________/ ____________________</w:t>
            </w:r>
          </w:p>
          <w:p w:rsidR="00006E97" w:rsidRPr="00DE4A4D" w:rsidRDefault="00006E97" w:rsidP="000A15E3">
            <w:pPr>
              <w:widowControl w:val="0"/>
              <w:suppressAutoHyphens/>
              <w:spacing w:after="0"/>
              <w:contextualSpacing/>
              <w:rPr>
                <w:rFonts w:ascii="Times New Roman" w:eastAsia="Arial Unicode MS" w:hAnsi="Times New Roman"/>
                <w:kern w:val="1"/>
                <w:sz w:val="28"/>
                <w:szCs w:val="28"/>
              </w:rPr>
            </w:pPr>
            <w:r w:rsidRPr="00DE4A4D">
              <w:rPr>
                <w:rFonts w:ascii="Times New Roman" w:eastAsia="Arial Unicode MS" w:hAnsi="Times New Roman"/>
                <w:kern w:val="1"/>
                <w:sz w:val="28"/>
                <w:szCs w:val="28"/>
              </w:rPr>
              <w:t xml:space="preserve">                                        М.П.</w:t>
            </w:r>
          </w:p>
          <w:p w:rsidR="00006E97" w:rsidRPr="00DF51A7" w:rsidRDefault="00006E97" w:rsidP="000A15E3">
            <w:pPr>
              <w:widowControl w:val="0"/>
              <w:suppressAutoHyphens/>
              <w:spacing w:after="0"/>
              <w:contextualSpacing/>
              <w:rPr>
                <w:rFonts w:ascii="Arial" w:eastAsia="Arial Unicode MS" w:hAnsi="Arial"/>
                <w:kern w:val="1"/>
                <w:sz w:val="28"/>
                <w:szCs w:val="28"/>
              </w:rPr>
            </w:pPr>
          </w:p>
        </w:tc>
        <w:tc>
          <w:tcPr>
            <w:tcW w:w="2585" w:type="pct"/>
            <w:shd w:val="clear" w:color="auto" w:fill="auto"/>
          </w:tcPr>
          <w:p w:rsidR="00006E97" w:rsidRPr="00DF51A7" w:rsidRDefault="00006E97" w:rsidP="000A15E3">
            <w:pPr>
              <w:widowControl w:val="0"/>
              <w:suppressAutoHyphens/>
              <w:spacing w:after="0"/>
              <w:contextualSpacing/>
              <w:jc w:val="center"/>
              <w:rPr>
                <w:rFonts w:ascii="Times New Roman" w:eastAsia="Arial Unicode MS" w:hAnsi="Times New Roman"/>
                <w:kern w:val="1"/>
                <w:sz w:val="28"/>
                <w:szCs w:val="28"/>
              </w:rPr>
            </w:pPr>
            <w:r>
              <w:rPr>
                <w:rFonts w:ascii="Times New Roman" w:eastAsia="Arial Unicode MS" w:hAnsi="Times New Roman"/>
                <w:b/>
                <w:kern w:val="1"/>
                <w:sz w:val="28"/>
                <w:szCs w:val="28"/>
              </w:rPr>
              <w:t>И</w:t>
            </w:r>
            <w:r w:rsidRPr="00DF51A7">
              <w:rPr>
                <w:rFonts w:ascii="Times New Roman" w:eastAsia="Arial Unicode MS" w:hAnsi="Times New Roman"/>
                <w:b/>
                <w:kern w:val="1"/>
                <w:sz w:val="28"/>
                <w:szCs w:val="28"/>
              </w:rPr>
              <w:t>сполнитель</w:t>
            </w:r>
          </w:p>
          <w:p w:rsidR="00006E97" w:rsidRPr="00DF51A7" w:rsidRDefault="00006E97" w:rsidP="000A15E3">
            <w:pPr>
              <w:widowControl w:val="0"/>
              <w:suppressAutoHyphens/>
              <w:spacing w:after="0"/>
              <w:contextualSpacing/>
              <w:rPr>
                <w:rFonts w:ascii="Times New Roman" w:eastAsia="Arial Unicode MS" w:hAnsi="Times New Roman"/>
                <w:b/>
                <w:kern w:val="1"/>
                <w:sz w:val="28"/>
                <w:szCs w:val="28"/>
              </w:rPr>
            </w:pPr>
          </w:p>
          <w:p w:rsidR="00006E97" w:rsidRPr="00DF51A7" w:rsidRDefault="00006E97" w:rsidP="000A15E3">
            <w:pPr>
              <w:widowControl w:val="0"/>
              <w:suppressAutoHyphens/>
              <w:spacing w:after="0"/>
              <w:contextualSpacing/>
              <w:rPr>
                <w:rFonts w:ascii="Times New Roman" w:eastAsia="Arial Unicode MS" w:hAnsi="Times New Roman"/>
                <w:b/>
                <w:kern w:val="1"/>
                <w:sz w:val="28"/>
                <w:szCs w:val="28"/>
              </w:rPr>
            </w:pPr>
          </w:p>
          <w:p w:rsidR="00006E97" w:rsidRPr="00DF51A7" w:rsidRDefault="00006E97" w:rsidP="000A15E3">
            <w:pPr>
              <w:widowControl w:val="0"/>
              <w:suppressAutoHyphens/>
              <w:spacing w:after="0"/>
              <w:contextualSpacing/>
              <w:rPr>
                <w:rFonts w:ascii="Times New Roman" w:eastAsia="Arial Unicode MS" w:hAnsi="Times New Roman"/>
                <w:kern w:val="1"/>
                <w:sz w:val="28"/>
                <w:szCs w:val="28"/>
              </w:rPr>
            </w:pPr>
          </w:p>
          <w:p w:rsidR="00006E97" w:rsidRDefault="00006E97" w:rsidP="000A15E3">
            <w:pPr>
              <w:spacing w:after="0"/>
              <w:contextualSpacing/>
            </w:pPr>
            <w:r>
              <w:t>/_________________/ ____________________</w:t>
            </w:r>
          </w:p>
          <w:p w:rsidR="00006E97" w:rsidRPr="00DE4A4D" w:rsidRDefault="00006E97" w:rsidP="000A15E3">
            <w:pPr>
              <w:widowControl w:val="0"/>
              <w:suppressAutoHyphens/>
              <w:spacing w:after="0"/>
              <w:contextualSpacing/>
              <w:rPr>
                <w:rFonts w:ascii="Times New Roman" w:eastAsia="Arial Unicode MS" w:hAnsi="Times New Roman"/>
                <w:kern w:val="1"/>
                <w:sz w:val="28"/>
                <w:szCs w:val="28"/>
              </w:rPr>
            </w:pPr>
            <w:r w:rsidRPr="00DE4A4D">
              <w:rPr>
                <w:rFonts w:ascii="Times New Roman" w:eastAsia="Arial Unicode MS" w:hAnsi="Times New Roman"/>
                <w:kern w:val="1"/>
                <w:sz w:val="28"/>
                <w:szCs w:val="28"/>
              </w:rPr>
              <w:t xml:space="preserve">                                        М.П.</w:t>
            </w:r>
          </w:p>
          <w:p w:rsidR="00006E97" w:rsidRPr="00DF51A7" w:rsidRDefault="00006E97" w:rsidP="000A15E3">
            <w:pPr>
              <w:widowControl w:val="0"/>
              <w:suppressAutoHyphens/>
              <w:spacing w:after="0"/>
              <w:contextualSpacing/>
              <w:rPr>
                <w:rFonts w:ascii="Times New Roman" w:eastAsia="Arial Unicode MS" w:hAnsi="Times New Roman"/>
                <w:kern w:val="1"/>
                <w:sz w:val="28"/>
                <w:szCs w:val="28"/>
              </w:rPr>
            </w:pPr>
          </w:p>
        </w:tc>
      </w:tr>
    </w:tbl>
    <w:p w:rsidR="00006E97" w:rsidRDefault="00006E97" w:rsidP="00006E97">
      <w:pPr>
        <w:autoSpaceDE w:val="0"/>
        <w:autoSpaceDN w:val="0"/>
        <w:adjustRightInd w:val="0"/>
        <w:spacing w:after="0"/>
        <w:rPr>
          <w:rFonts w:ascii="Times New Roman" w:hAnsi="Times New Roman"/>
          <w:sz w:val="28"/>
          <w:szCs w:val="28"/>
        </w:rPr>
      </w:pPr>
    </w:p>
    <w:p w:rsidR="00006E97" w:rsidRDefault="00006E97" w:rsidP="00006E97">
      <w:pPr>
        <w:autoSpaceDE w:val="0"/>
        <w:autoSpaceDN w:val="0"/>
        <w:adjustRightInd w:val="0"/>
        <w:spacing w:after="0"/>
        <w:rPr>
          <w:rFonts w:ascii="Times New Roman" w:hAnsi="Times New Roman"/>
          <w:sz w:val="28"/>
          <w:szCs w:val="28"/>
        </w:rPr>
      </w:pPr>
    </w:p>
    <w:p w:rsidR="00006E97" w:rsidRDefault="00006E97" w:rsidP="00006E97">
      <w:pPr>
        <w:autoSpaceDE w:val="0"/>
        <w:autoSpaceDN w:val="0"/>
        <w:adjustRightInd w:val="0"/>
        <w:spacing w:after="0"/>
        <w:rPr>
          <w:rFonts w:ascii="Times New Roman" w:hAnsi="Times New Roman"/>
          <w:sz w:val="28"/>
          <w:szCs w:val="28"/>
        </w:rPr>
      </w:pPr>
    </w:p>
    <w:p w:rsidR="00006E97" w:rsidRDefault="00006E97" w:rsidP="00006E97">
      <w:pPr>
        <w:autoSpaceDE w:val="0"/>
        <w:autoSpaceDN w:val="0"/>
        <w:adjustRightInd w:val="0"/>
        <w:spacing w:after="0"/>
        <w:rPr>
          <w:rFonts w:ascii="Times New Roman" w:hAnsi="Times New Roman"/>
          <w:sz w:val="28"/>
          <w:szCs w:val="28"/>
        </w:rPr>
      </w:pPr>
      <w:r>
        <w:rPr>
          <w:rFonts w:ascii="Times New Roman" w:hAnsi="Times New Roman"/>
          <w:sz w:val="28"/>
          <w:szCs w:val="28"/>
        </w:rPr>
        <w:t>Дата подписания «__»</w:t>
      </w:r>
      <w:r w:rsidRPr="009F0087">
        <w:rPr>
          <w:rFonts w:ascii="Times New Roman" w:hAnsi="Times New Roman"/>
          <w:sz w:val="28"/>
          <w:szCs w:val="28"/>
        </w:rPr>
        <w:t xml:space="preserve"> _____________ 20__ г.</w:t>
      </w:r>
    </w:p>
    <w:p w:rsidR="00ED2B92" w:rsidRDefault="00ED2B92" w:rsidP="00826424">
      <w:pPr>
        <w:pStyle w:val="HEADERTEXT"/>
        <w:jc w:val="center"/>
        <w:rPr>
          <w:b/>
          <w:bCs/>
          <w:color w:val="auto"/>
        </w:rPr>
      </w:pPr>
    </w:p>
    <w:p w:rsidR="00826424" w:rsidRDefault="00826424" w:rsidP="008A6544">
      <w:pPr>
        <w:spacing w:after="0" w:line="240" w:lineRule="auto"/>
        <w:ind w:left="6096"/>
      </w:pPr>
      <w:bookmarkStart w:id="0" w:name="_GoBack"/>
      <w:bookmarkEnd w:id="0"/>
    </w:p>
    <w:sectPr w:rsidR="00826424" w:rsidSect="00006E97">
      <w:footerReference w:type="default" r:id="rId7"/>
      <w:pgSz w:w="11906" w:h="16838"/>
      <w:pgMar w:top="426" w:right="850" w:bottom="1134" w:left="1276" w:header="142"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C46" w:rsidRDefault="00272C46" w:rsidP="00E26362">
      <w:pPr>
        <w:spacing w:after="0" w:line="240" w:lineRule="auto"/>
      </w:pPr>
      <w:r>
        <w:separator/>
      </w:r>
    </w:p>
  </w:endnote>
  <w:endnote w:type="continuationSeparator" w:id="0">
    <w:p w:rsidR="00272C46" w:rsidRDefault="00272C46" w:rsidP="00E2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8825"/>
      <w:docPartObj>
        <w:docPartGallery w:val="Page Numbers (Bottom of Page)"/>
        <w:docPartUnique/>
      </w:docPartObj>
    </w:sdtPr>
    <w:sdtEndPr/>
    <w:sdtContent>
      <w:p w:rsidR="008A6544" w:rsidRDefault="008A6544">
        <w:pPr>
          <w:pStyle w:val="a7"/>
          <w:jc w:val="right"/>
        </w:pPr>
        <w:r>
          <w:fldChar w:fldCharType="begin"/>
        </w:r>
        <w:r>
          <w:instrText>PAGE   \* MERGEFORMAT</w:instrText>
        </w:r>
        <w:r>
          <w:fldChar w:fldCharType="separate"/>
        </w:r>
        <w:r w:rsidR="00272C46">
          <w:rPr>
            <w:noProof/>
          </w:rPr>
          <w:t>1</w:t>
        </w:r>
        <w:r>
          <w:fldChar w:fldCharType="end"/>
        </w:r>
      </w:p>
    </w:sdtContent>
  </w:sdt>
  <w:p w:rsidR="008A6544" w:rsidRDefault="008A65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C46" w:rsidRDefault="00272C46" w:rsidP="00E26362">
      <w:pPr>
        <w:spacing w:after="0" w:line="240" w:lineRule="auto"/>
      </w:pPr>
      <w:r>
        <w:separator/>
      </w:r>
    </w:p>
  </w:footnote>
  <w:footnote w:type="continuationSeparator" w:id="0">
    <w:p w:rsidR="00272C46" w:rsidRDefault="00272C46" w:rsidP="00E26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25AF"/>
    <w:multiLevelType w:val="hybridMultilevel"/>
    <w:tmpl w:val="C33C917A"/>
    <w:lvl w:ilvl="0" w:tplc="22AA2D78">
      <w:start w:val="1"/>
      <w:numFmt w:val="decimal"/>
      <w:lvlText w:val="%1)"/>
      <w:lvlJc w:val="left"/>
      <w:pPr>
        <w:ind w:left="786" w:hanging="360"/>
      </w:pPr>
      <w:rPr>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1"/>
    <w:rsid w:val="00006E97"/>
    <w:rsid w:val="000A6674"/>
    <w:rsid w:val="00240038"/>
    <w:rsid w:val="00272C46"/>
    <w:rsid w:val="0032108B"/>
    <w:rsid w:val="003266E6"/>
    <w:rsid w:val="00413D3E"/>
    <w:rsid w:val="004600E6"/>
    <w:rsid w:val="00511640"/>
    <w:rsid w:val="005D74C7"/>
    <w:rsid w:val="00684D76"/>
    <w:rsid w:val="00687153"/>
    <w:rsid w:val="006A4531"/>
    <w:rsid w:val="00727772"/>
    <w:rsid w:val="00750FBA"/>
    <w:rsid w:val="00765583"/>
    <w:rsid w:val="007E7C6F"/>
    <w:rsid w:val="00826424"/>
    <w:rsid w:val="0084121D"/>
    <w:rsid w:val="008A6544"/>
    <w:rsid w:val="008B249F"/>
    <w:rsid w:val="008D23AE"/>
    <w:rsid w:val="008F78D3"/>
    <w:rsid w:val="00914B9A"/>
    <w:rsid w:val="00933F20"/>
    <w:rsid w:val="00973AB9"/>
    <w:rsid w:val="00A112BD"/>
    <w:rsid w:val="00AC6329"/>
    <w:rsid w:val="00BF0761"/>
    <w:rsid w:val="00C11028"/>
    <w:rsid w:val="00C50104"/>
    <w:rsid w:val="00C6510B"/>
    <w:rsid w:val="00E26362"/>
    <w:rsid w:val="00E65911"/>
    <w:rsid w:val="00ED2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957BC"/>
  <w15:chartTrackingRefBased/>
  <w15:docId w15:val="{3B2FD91A-7EF0-4D33-A198-624123D2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8D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0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8F78D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8F78D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E659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5911"/>
    <w:rPr>
      <w:rFonts w:ascii="Segoe UI" w:eastAsiaTheme="minorEastAsia" w:hAnsi="Segoe UI" w:cs="Segoe UI"/>
      <w:sz w:val="18"/>
      <w:szCs w:val="18"/>
      <w:lang w:eastAsia="ru-RU"/>
    </w:rPr>
  </w:style>
  <w:style w:type="paragraph" w:styleId="a5">
    <w:name w:val="header"/>
    <w:basedOn w:val="a"/>
    <w:link w:val="a6"/>
    <w:uiPriority w:val="99"/>
    <w:unhideWhenUsed/>
    <w:rsid w:val="00E263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6362"/>
    <w:rPr>
      <w:rFonts w:eastAsiaTheme="minorEastAsia" w:cs="Times New Roman"/>
      <w:lang w:eastAsia="ru-RU"/>
    </w:rPr>
  </w:style>
  <w:style w:type="paragraph" w:styleId="a7">
    <w:name w:val="footer"/>
    <w:basedOn w:val="a"/>
    <w:link w:val="a8"/>
    <w:uiPriority w:val="99"/>
    <w:unhideWhenUsed/>
    <w:rsid w:val="00E263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6362"/>
    <w:rPr>
      <w:rFonts w:eastAsiaTheme="minorEastAsia" w:cs="Times New Roman"/>
      <w:lang w:eastAsia="ru-RU"/>
    </w:rPr>
  </w:style>
  <w:style w:type="paragraph" w:styleId="a9">
    <w:name w:val="List Paragraph"/>
    <w:basedOn w:val="a"/>
    <w:uiPriority w:val="34"/>
    <w:qFormat/>
    <w:rsid w:val="00006E97"/>
    <w:pPr>
      <w:ind w:left="720"/>
      <w:contextualSpacing/>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 Хуснутдинов</dc:creator>
  <cp:keywords/>
  <dc:description/>
  <cp:lastModifiedBy>Роберт Самуткин</cp:lastModifiedBy>
  <cp:revision>9</cp:revision>
  <cp:lastPrinted>2023-07-27T12:38:00Z</cp:lastPrinted>
  <dcterms:created xsi:type="dcterms:W3CDTF">2023-08-02T07:49:00Z</dcterms:created>
  <dcterms:modified xsi:type="dcterms:W3CDTF">2025-01-10T07:07:00Z</dcterms:modified>
</cp:coreProperties>
</file>